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2BC0C" w14:textId="546F8BE8" w:rsidR="006D10D5" w:rsidRDefault="006D10D5" w:rsidP="00D55CD6">
      <w:pPr>
        <w:pStyle w:val="BodyText"/>
        <w:ind w:left="0"/>
        <w:rPr>
          <w:rFonts w:ascii="Times New Roman"/>
          <w:sz w:val="23"/>
        </w:rPr>
      </w:pPr>
      <w:r>
        <w:rPr>
          <w:noProof/>
          <w:sz w:val="16"/>
          <w:szCs w:val="16"/>
        </w:rPr>
        <w:drawing>
          <wp:anchor distT="0" distB="0" distL="114300" distR="114300" simplePos="0" relativeHeight="251659264" behindDoc="1" locked="0" layoutInCell="1" allowOverlap="1" wp14:anchorId="288A1221" wp14:editId="53E63EE6">
            <wp:simplePos x="0" y="0"/>
            <wp:positionH relativeFrom="column">
              <wp:posOffset>-552450</wp:posOffset>
            </wp:positionH>
            <wp:positionV relativeFrom="paragraph">
              <wp:posOffset>-680085</wp:posOffset>
            </wp:positionV>
            <wp:extent cx="1987550" cy="198691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7550" cy="198691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5C4E708" w14:textId="77777777" w:rsidR="006D10D5" w:rsidRPr="006D10D5" w:rsidRDefault="006D10D5" w:rsidP="006D10D5">
      <w:pPr>
        <w:spacing w:before="10"/>
        <w:ind w:left="3101" w:right="752"/>
        <w:jc w:val="center"/>
        <w:rPr>
          <w:rFonts w:asciiTheme="minorHAnsi" w:hAnsiTheme="minorHAnsi" w:cstheme="minorHAnsi"/>
          <w:b/>
          <w:sz w:val="36"/>
          <w:szCs w:val="36"/>
        </w:rPr>
      </w:pPr>
      <w:commentRangeStart w:id="0"/>
      <w:commentRangeEnd w:id="0"/>
      <w:r w:rsidRPr="006D10D5">
        <w:rPr>
          <w:rFonts w:asciiTheme="minorHAnsi" w:hAnsiTheme="minorHAnsi" w:cstheme="minorHAnsi"/>
          <w:b/>
          <w:sz w:val="36"/>
          <w:szCs w:val="36"/>
        </w:rPr>
        <w:t>Democracy Initiative: 2019 Campaign Plan and Priority Setting</w:t>
      </w:r>
    </w:p>
    <w:p w14:paraId="4DE01378" w14:textId="77777777" w:rsidR="006D10D5" w:rsidRPr="006D10D5" w:rsidRDefault="006D10D5" w:rsidP="006D10D5">
      <w:pPr>
        <w:pStyle w:val="BodyText"/>
        <w:ind w:left="0"/>
        <w:rPr>
          <w:rFonts w:asciiTheme="minorHAnsi" w:hAnsiTheme="minorHAnsi" w:cstheme="minorHAnsi"/>
          <w:b/>
        </w:rPr>
      </w:pPr>
    </w:p>
    <w:p w14:paraId="2857BC36" w14:textId="77777777" w:rsidR="006D10D5" w:rsidRPr="006D10D5" w:rsidRDefault="006D10D5" w:rsidP="006D10D5">
      <w:pPr>
        <w:pStyle w:val="BodyText"/>
        <w:ind w:left="0"/>
        <w:rPr>
          <w:rFonts w:asciiTheme="minorHAnsi" w:hAnsiTheme="minorHAnsi" w:cstheme="minorHAnsi"/>
          <w:b/>
        </w:rPr>
      </w:pPr>
    </w:p>
    <w:p w14:paraId="24B2B129" w14:textId="77777777" w:rsidR="006D10D5" w:rsidRPr="006D10D5" w:rsidRDefault="006D10D5" w:rsidP="006D10D5">
      <w:pPr>
        <w:rPr>
          <w:rFonts w:asciiTheme="minorHAnsi" w:hAnsiTheme="minorHAnsi" w:cstheme="minorHAnsi"/>
          <w:color w:val="000000" w:themeColor="text1"/>
        </w:rPr>
      </w:pPr>
      <w:r w:rsidRPr="006D10D5">
        <w:rPr>
          <w:rFonts w:asciiTheme="minorHAnsi" w:hAnsiTheme="minorHAnsi" w:cstheme="minorHAnsi"/>
          <w:color w:val="000000" w:themeColor="text1"/>
        </w:rPr>
        <w:t xml:space="preserve">The Democracy Initiative (DI) is 68 partner organizations representing more than 40 million activist members from the labor, civil rights, environmental, faith, women’s rights, immigrant, and democracy reform movements. Together, the DI partners educate and mobilize those members for to create demand for democracy reform across the country. Through grassroots training and close partner collaboration the DI is developing leaders among community stakeholders, particularly people of color, women, young people, and working class. around These leaders integrate democracy reform into their communications and engagement with their members, elevating the democracy reform agenda while building and sustaining a grassroots base of support for a stronger democracy 365 days a year. </w:t>
      </w:r>
    </w:p>
    <w:p w14:paraId="76434835" w14:textId="77777777" w:rsidR="006D10D5" w:rsidRPr="006D10D5" w:rsidRDefault="006D10D5" w:rsidP="006D10D5">
      <w:pPr>
        <w:rPr>
          <w:rFonts w:asciiTheme="minorHAnsi" w:hAnsiTheme="minorHAnsi" w:cstheme="minorHAnsi"/>
          <w:color w:val="000000" w:themeColor="text1"/>
        </w:rPr>
      </w:pPr>
    </w:p>
    <w:p w14:paraId="0E36230D" w14:textId="77777777" w:rsidR="006D10D5" w:rsidRPr="006D10D5" w:rsidRDefault="006D10D5" w:rsidP="006D10D5">
      <w:pPr>
        <w:rPr>
          <w:rFonts w:asciiTheme="minorHAnsi" w:hAnsiTheme="minorHAnsi" w:cstheme="minorHAnsi"/>
          <w:color w:val="000000" w:themeColor="text1"/>
        </w:rPr>
      </w:pPr>
      <w:r w:rsidRPr="006D10D5">
        <w:rPr>
          <w:rFonts w:asciiTheme="minorHAnsi" w:hAnsiTheme="minorHAnsi" w:cstheme="minorHAnsi"/>
          <w:color w:val="000000" w:themeColor="text1"/>
        </w:rPr>
        <w:t>After breaking turnout records and winning sixteen (16) democracy reforms, the 2018 mid-term elections made one thing crystal clear: when democracy is on the ballot, it both unites the electorate and wins. From restoring and protecting voting rights to ridding states of gerrymandered districting, voters from all sides are hungry to cast their ballots for a fair, safe, accountable political system.  This election cycle takes us another step closer to that reality.</w:t>
      </w:r>
    </w:p>
    <w:p w14:paraId="4DEB5EB2" w14:textId="77777777" w:rsidR="006D10D5" w:rsidRPr="006D10D5" w:rsidRDefault="006D10D5" w:rsidP="006D10D5">
      <w:pPr>
        <w:rPr>
          <w:rFonts w:asciiTheme="minorHAnsi" w:hAnsiTheme="minorHAnsi" w:cstheme="minorHAnsi"/>
          <w:color w:val="000000" w:themeColor="text1"/>
        </w:rPr>
      </w:pPr>
    </w:p>
    <w:p w14:paraId="599CBC9D" w14:textId="6A8B983E" w:rsidR="006D10D5" w:rsidRDefault="006D10D5" w:rsidP="006D10D5">
      <w:pPr>
        <w:rPr>
          <w:rFonts w:asciiTheme="minorHAnsi" w:hAnsiTheme="minorHAnsi" w:cstheme="minorHAnsi"/>
        </w:rPr>
      </w:pPr>
      <w:r w:rsidRPr="006D10D5">
        <w:rPr>
          <w:rFonts w:asciiTheme="minorHAnsi" w:hAnsiTheme="minorHAnsi" w:cstheme="minorHAnsi"/>
        </w:rPr>
        <w:t>The s</w:t>
      </w:r>
      <w:r w:rsidRPr="006D10D5">
        <w:rPr>
          <w:rFonts w:asciiTheme="minorHAnsi" w:hAnsiTheme="minorHAnsi" w:cstheme="minorHAnsi"/>
        </w:rPr>
        <w:t xml:space="preserve">ix DI priority </w:t>
      </w:r>
      <w:r w:rsidRPr="006D10D5">
        <w:rPr>
          <w:rFonts w:asciiTheme="minorHAnsi" w:hAnsiTheme="minorHAnsi" w:cstheme="minorHAnsi"/>
        </w:rPr>
        <w:t xml:space="preserve">democracy reform </w:t>
      </w:r>
      <w:r w:rsidRPr="006D10D5">
        <w:rPr>
          <w:rFonts w:asciiTheme="minorHAnsi" w:hAnsiTheme="minorHAnsi" w:cstheme="minorHAnsi"/>
        </w:rPr>
        <w:t>campaigns from 2018:</w:t>
      </w:r>
    </w:p>
    <w:p w14:paraId="085C7B63" w14:textId="77777777" w:rsidR="006D10D5" w:rsidRPr="006D10D5" w:rsidRDefault="006D10D5" w:rsidP="006D10D5">
      <w:pPr>
        <w:rPr>
          <w:rFonts w:asciiTheme="minorHAnsi" w:hAnsiTheme="minorHAnsi" w:cstheme="minorHAnsi"/>
        </w:rPr>
      </w:pPr>
    </w:p>
    <w:p w14:paraId="339529A7" w14:textId="77777777" w:rsidR="006D10D5" w:rsidRPr="006D10D5" w:rsidRDefault="006D10D5" w:rsidP="006D10D5">
      <w:pPr>
        <w:pStyle w:val="xmsonormal"/>
        <w:numPr>
          <w:ilvl w:val="0"/>
          <w:numId w:val="7"/>
        </w:numPr>
        <w:spacing w:before="0" w:beforeAutospacing="0" w:after="0" w:afterAutospacing="0"/>
        <w:rPr>
          <w:rFonts w:asciiTheme="minorHAnsi" w:eastAsia="Times New Roman" w:hAnsiTheme="minorHAnsi" w:cstheme="minorHAnsi"/>
          <w:color w:val="000000"/>
        </w:rPr>
      </w:pPr>
      <w:r w:rsidRPr="006D10D5">
        <w:rPr>
          <w:rFonts w:asciiTheme="minorHAnsi" w:eastAsia="Times New Roman" w:hAnsiTheme="minorHAnsi" w:cstheme="minorHAnsi"/>
          <w:b/>
          <w:bCs/>
          <w:color w:val="000000"/>
        </w:rPr>
        <w:t>Florida:</w:t>
      </w:r>
      <w:r w:rsidRPr="006D10D5">
        <w:rPr>
          <w:rFonts w:asciiTheme="minorHAnsi" w:eastAsia="Times New Roman" w:hAnsiTheme="minorHAnsi" w:cstheme="minorHAnsi"/>
          <w:color w:val="000000"/>
        </w:rPr>
        <w:t> Passage of </w:t>
      </w:r>
      <w:hyperlink r:id="rId6" w:tgtFrame="_blank" w:history="1">
        <w:r w:rsidRPr="006D10D5">
          <w:rPr>
            <w:rStyle w:val="Hyperlink"/>
            <w:rFonts w:asciiTheme="minorHAnsi" w:eastAsia="Times New Roman" w:hAnsiTheme="minorHAnsi" w:cstheme="minorHAnsi"/>
          </w:rPr>
          <w:t>Amendment 4 restores</w:t>
        </w:r>
      </w:hyperlink>
      <w:r w:rsidRPr="006D10D5">
        <w:rPr>
          <w:rFonts w:asciiTheme="minorHAnsi" w:eastAsia="Times New Roman" w:hAnsiTheme="minorHAnsi" w:cstheme="minorHAnsi"/>
          <w:color w:val="000000"/>
        </w:rPr>
        <w:t> the right to vote to 1.4 million people with prior felony convictions</w:t>
      </w:r>
    </w:p>
    <w:p w14:paraId="7C6BBDB6" w14:textId="77777777" w:rsidR="006D10D5" w:rsidRPr="006D10D5" w:rsidRDefault="006D10D5" w:rsidP="006D10D5">
      <w:pPr>
        <w:pStyle w:val="xmsonormal"/>
        <w:numPr>
          <w:ilvl w:val="0"/>
          <w:numId w:val="7"/>
        </w:numPr>
        <w:spacing w:before="0" w:beforeAutospacing="0" w:after="0" w:afterAutospacing="0"/>
        <w:rPr>
          <w:rFonts w:asciiTheme="minorHAnsi" w:eastAsia="Times New Roman" w:hAnsiTheme="minorHAnsi" w:cstheme="minorHAnsi"/>
          <w:color w:val="000000"/>
        </w:rPr>
      </w:pPr>
      <w:r w:rsidRPr="006D10D5">
        <w:rPr>
          <w:rFonts w:asciiTheme="minorHAnsi" w:eastAsia="Times New Roman" w:hAnsiTheme="minorHAnsi" w:cstheme="minorHAnsi"/>
          <w:b/>
          <w:bCs/>
          <w:color w:val="000000"/>
        </w:rPr>
        <w:t>Michigan:</w:t>
      </w:r>
      <w:r w:rsidRPr="006D10D5">
        <w:rPr>
          <w:rFonts w:asciiTheme="minorHAnsi" w:eastAsia="Times New Roman" w:hAnsiTheme="minorHAnsi" w:cstheme="minorHAnsi"/>
          <w:color w:val="000000"/>
        </w:rPr>
        <w:t> A </w:t>
      </w:r>
      <w:hyperlink r:id="rId7" w:tgtFrame="_blank" w:history="1">
        <w:r w:rsidRPr="006D10D5">
          <w:rPr>
            <w:rStyle w:val="Hyperlink"/>
            <w:rFonts w:asciiTheme="minorHAnsi" w:eastAsia="Times New Roman" w:hAnsiTheme="minorHAnsi" w:cstheme="minorHAnsi"/>
          </w:rPr>
          <w:t>package of voting reforms</w:t>
        </w:r>
      </w:hyperlink>
      <w:r w:rsidRPr="006D10D5">
        <w:rPr>
          <w:rFonts w:asciiTheme="minorHAnsi" w:eastAsia="Times New Roman" w:hAnsiTheme="minorHAnsi" w:cstheme="minorHAnsi"/>
          <w:color w:val="000000"/>
        </w:rPr>
        <w:t> including automatic voter registration, same day voter registration, no-excuse absentee ballots, straight-ticket voting, and election audits passed.</w:t>
      </w:r>
    </w:p>
    <w:p w14:paraId="4C59EB59" w14:textId="77777777" w:rsidR="006D10D5" w:rsidRPr="006D10D5" w:rsidRDefault="006D10D5" w:rsidP="006D10D5">
      <w:pPr>
        <w:pStyle w:val="xmsonormal"/>
        <w:numPr>
          <w:ilvl w:val="0"/>
          <w:numId w:val="8"/>
        </w:numPr>
        <w:spacing w:before="0" w:beforeAutospacing="0" w:after="0" w:afterAutospacing="0"/>
        <w:rPr>
          <w:rFonts w:asciiTheme="minorHAnsi" w:eastAsia="Times New Roman" w:hAnsiTheme="minorHAnsi" w:cstheme="minorHAnsi"/>
          <w:color w:val="000000"/>
        </w:rPr>
      </w:pPr>
      <w:r w:rsidRPr="006D10D5">
        <w:rPr>
          <w:rFonts w:asciiTheme="minorHAnsi" w:eastAsia="Times New Roman" w:hAnsiTheme="minorHAnsi" w:cstheme="minorHAnsi"/>
          <w:b/>
          <w:bCs/>
          <w:color w:val="000000"/>
        </w:rPr>
        <w:t>Michigan: </w:t>
      </w:r>
      <w:hyperlink r:id="rId8" w:tgtFrame="_blank" w:history="1">
        <w:r w:rsidRPr="006D10D5">
          <w:rPr>
            <w:rStyle w:val="Hyperlink"/>
            <w:rFonts w:asciiTheme="minorHAnsi" w:eastAsia="Times New Roman" w:hAnsiTheme="minorHAnsi" w:cstheme="minorHAnsi"/>
          </w:rPr>
          <w:t>Voters back a constitutional amendment</w:t>
        </w:r>
      </w:hyperlink>
      <w:r w:rsidRPr="006D10D5">
        <w:rPr>
          <w:rFonts w:asciiTheme="minorHAnsi" w:eastAsia="Times New Roman" w:hAnsiTheme="minorHAnsi" w:cstheme="minorHAnsi"/>
          <w:color w:val="000000"/>
        </w:rPr>
        <w:t> to create a nonpartisan, independent redistricting commission. </w:t>
      </w:r>
    </w:p>
    <w:p w14:paraId="30A69577" w14:textId="77777777" w:rsidR="006D10D5" w:rsidRPr="006D10D5" w:rsidRDefault="006D10D5" w:rsidP="006D10D5">
      <w:pPr>
        <w:pStyle w:val="xmsonormal"/>
        <w:numPr>
          <w:ilvl w:val="0"/>
          <w:numId w:val="8"/>
        </w:numPr>
        <w:spacing w:before="0" w:beforeAutospacing="0" w:after="0" w:afterAutospacing="0"/>
        <w:rPr>
          <w:rFonts w:asciiTheme="minorHAnsi" w:eastAsia="Times New Roman" w:hAnsiTheme="minorHAnsi" w:cstheme="minorHAnsi"/>
          <w:color w:val="000000"/>
        </w:rPr>
      </w:pPr>
      <w:r w:rsidRPr="006D10D5">
        <w:rPr>
          <w:rFonts w:asciiTheme="minorHAnsi" w:eastAsia="Times New Roman" w:hAnsiTheme="minorHAnsi" w:cstheme="minorHAnsi"/>
          <w:b/>
          <w:bCs/>
          <w:color w:val="000000"/>
        </w:rPr>
        <w:t>Missouri:</w:t>
      </w:r>
      <w:r w:rsidRPr="006D10D5">
        <w:rPr>
          <w:rFonts w:asciiTheme="minorHAnsi" w:eastAsia="Times New Roman" w:hAnsiTheme="minorHAnsi" w:cstheme="minorHAnsi"/>
          <w:color w:val="000000"/>
        </w:rPr>
        <w:t> The </w:t>
      </w:r>
      <w:hyperlink r:id="rId9" w:tgtFrame="_blank" w:history="1">
        <w:r w:rsidRPr="006D10D5">
          <w:rPr>
            <w:rStyle w:val="Hyperlink"/>
            <w:rFonts w:asciiTheme="minorHAnsi" w:eastAsia="Times New Roman" w:hAnsiTheme="minorHAnsi" w:cstheme="minorHAnsi"/>
          </w:rPr>
          <w:t>Clean Missouri initiative passes</w:t>
        </w:r>
      </w:hyperlink>
      <w:r w:rsidRPr="006D10D5">
        <w:rPr>
          <w:rFonts w:asciiTheme="minorHAnsi" w:eastAsia="Times New Roman" w:hAnsiTheme="minorHAnsi" w:cstheme="minorHAnsi"/>
          <w:color w:val="000000"/>
        </w:rPr>
        <w:t> that requires a fairer redistricting process so that no one political party will have an advantage in drawing state legislative maps, includes provisions on transparency, campaign finance, ethics, and redistricting</w:t>
      </w:r>
    </w:p>
    <w:p w14:paraId="01C0D1CC" w14:textId="77777777" w:rsidR="006D10D5" w:rsidRPr="006D10D5" w:rsidRDefault="006D10D5" w:rsidP="006D10D5">
      <w:pPr>
        <w:pStyle w:val="xmsonormal"/>
        <w:numPr>
          <w:ilvl w:val="0"/>
          <w:numId w:val="8"/>
        </w:numPr>
        <w:spacing w:before="0" w:beforeAutospacing="0" w:after="0" w:afterAutospacing="0"/>
        <w:rPr>
          <w:rFonts w:asciiTheme="minorHAnsi" w:eastAsia="Times New Roman" w:hAnsiTheme="minorHAnsi" w:cstheme="minorHAnsi"/>
          <w:color w:val="000000"/>
        </w:rPr>
      </w:pPr>
      <w:r w:rsidRPr="006D10D5">
        <w:rPr>
          <w:rFonts w:asciiTheme="minorHAnsi" w:eastAsia="Times New Roman" w:hAnsiTheme="minorHAnsi" w:cstheme="minorHAnsi"/>
          <w:b/>
          <w:bCs/>
          <w:color w:val="000000"/>
        </w:rPr>
        <w:t xml:space="preserve">Maryland: </w:t>
      </w:r>
      <w:r w:rsidRPr="006D10D5">
        <w:rPr>
          <w:rFonts w:asciiTheme="minorHAnsi" w:eastAsia="Times New Roman" w:hAnsiTheme="minorHAnsi" w:cstheme="minorHAnsi"/>
          <w:bCs/>
          <w:color w:val="000000"/>
        </w:rPr>
        <w:t>Statewide</w:t>
      </w:r>
      <w:r w:rsidRPr="006D10D5">
        <w:rPr>
          <w:rFonts w:asciiTheme="minorHAnsi" w:eastAsia="Times New Roman" w:hAnsiTheme="minorHAnsi" w:cstheme="minorHAnsi"/>
          <w:color w:val="000000"/>
        </w:rPr>
        <w:t> </w:t>
      </w:r>
      <w:hyperlink r:id="rId10" w:tgtFrame="_blank" w:history="1">
        <w:r w:rsidRPr="006D10D5">
          <w:rPr>
            <w:rStyle w:val="Hyperlink"/>
            <w:rFonts w:asciiTheme="minorHAnsi" w:eastAsia="Times New Roman" w:hAnsiTheme="minorHAnsi" w:cstheme="minorHAnsi"/>
          </w:rPr>
          <w:t>Election Day registration passed</w:t>
        </w:r>
      </w:hyperlink>
    </w:p>
    <w:p w14:paraId="5D3D313C" w14:textId="77777777" w:rsidR="006D10D5" w:rsidRPr="006D10D5" w:rsidRDefault="006D10D5" w:rsidP="006D10D5">
      <w:pPr>
        <w:pStyle w:val="xmsonormal"/>
        <w:numPr>
          <w:ilvl w:val="0"/>
          <w:numId w:val="9"/>
        </w:numPr>
        <w:spacing w:before="0" w:beforeAutospacing="0" w:after="0" w:afterAutospacing="0"/>
        <w:rPr>
          <w:rFonts w:asciiTheme="minorHAnsi" w:eastAsia="Times New Roman" w:hAnsiTheme="minorHAnsi" w:cstheme="minorHAnsi"/>
          <w:color w:val="000000"/>
        </w:rPr>
      </w:pPr>
      <w:r w:rsidRPr="006D10D5">
        <w:rPr>
          <w:rFonts w:asciiTheme="minorHAnsi" w:eastAsia="Times New Roman" w:hAnsiTheme="minorHAnsi" w:cstheme="minorHAnsi"/>
          <w:b/>
          <w:bCs/>
          <w:color w:val="000000"/>
        </w:rPr>
        <w:t>Maryland: </w:t>
      </w:r>
      <w:r w:rsidRPr="006D10D5">
        <w:rPr>
          <w:rFonts w:asciiTheme="minorHAnsi" w:eastAsia="Times New Roman" w:hAnsiTheme="minorHAnsi" w:cstheme="minorHAnsi"/>
          <w:color w:val="000000"/>
        </w:rPr>
        <w:t>Local small donor campaign public financing program passed in</w:t>
      </w:r>
      <w:r w:rsidRPr="006D10D5">
        <w:rPr>
          <w:rFonts w:asciiTheme="minorHAnsi" w:eastAsia="Times New Roman" w:hAnsiTheme="minorHAnsi" w:cstheme="minorHAnsi"/>
          <w:b/>
          <w:bCs/>
          <w:color w:val="000000"/>
        </w:rPr>
        <w:t xml:space="preserve"> </w:t>
      </w:r>
      <w:hyperlink r:id="rId11" w:history="1">
        <w:r w:rsidRPr="006D10D5">
          <w:rPr>
            <w:rStyle w:val="Hyperlink"/>
            <w:rFonts w:asciiTheme="minorHAnsi" w:eastAsia="Times New Roman" w:hAnsiTheme="minorHAnsi" w:cstheme="minorHAnsi"/>
          </w:rPr>
          <w:t>Baltimore</w:t>
        </w:r>
      </w:hyperlink>
      <w:r w:rsidRPr="006D10D5">
        <w:rPr>
          <w:rStyle w:val="Hyperlink"/>
          <w:rFonts w:asciiTheme="minorHAnsi" w:eastAsia="Times New Roman" w:hAnsiTheme="minorHAnsi" w:cstheme="minorHAnsi"/>
          <w:bCs/>
        </w:rPr>
        <w:t xml:space="preserve"> City</w:t>
      </w:r>
      <w:r w:rsidRPr="006D10D5">
        <w:rPr>
          <w:rFonts w:asciiTheme="minorHAnsi" w:eastAsia="Times New Roman" w:hAnsiTheme="minorHAnsi" w:cstheme="minorHAnsi"/>
          <w:color w:val="000000"/>
        </w:rPr>
        <w:t xml:space="preserve">. </w:t>
      </w:r>
    </w:p>
    <w:p w14:paraId="0F96B87F" w14:textId="77777777" w:rsidR="006D10D5" w:rsidRPr="006D10D5" w:rsidRDefault="006D10D5" w:rsidP="006D10D5">
      <w:pPr>
        <w:rPr>
          <w:rFonts w:asciiTheme="minorHAnsi" w:hAnsiTheme="minorHAnsi" w:cstheme="minorHAnsi"/>
          <w:color w:val="000000" w:themeColor="text1"/>
        </w:rPr>
      </w:pPr>
    </w:p>
    <w:p w14:paraId="2430A79F" w14:textId="77777777" w:rsidR="006D10D5" w:rsidRPr="006D10D5" w:rsidRDefault="006D10D5" w:rsidP="006D10D5">
      <w:pPr>
        <w:pStyle w:val="BodyText"/>
        <w:spacing w:before="3" w:after="1"/>
        <w:ind w:left="0"/>
        <w:rPr>
          <w:rFonts w:asciiTheme="minorHAnsi" w:hAnsiTheme="minorHAnsi" w:cstheme="minorHAnsi"/>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4"/>
        <w:gridCol w:w="3104"/>
        <w:gridCol w:w="3155"/>
      </w:tblGrid>
      <w:tr w:rsidR="006D10D5" w:rsidRPr="003A14F2" w14:paraId="5386CCF3" w14:textId="77777777" w:rsidTr="003A14F2">
        <w:trPr>
          <w:trHeight w:val="395"/>
        </w:trPr>
        <w:tc>
          <w:tcPr>
            <w:tcW w:w="9363" w:type="dxa"/>
            <w:gridSpan w:val="3"/>
            <w:shd w:val="clear" w:color="auto" w:fill="DBDBDB"/>
          </w:tcPr>
          <w:p w14:paraId="799B3D2C" w14:textId="77777777" w:rsidR="006D10D5" w:rsidRPr="003A14F2" w:rsidRDefault="006D10D5" w:rsidP="003A14F2">
            <w:pPr>
              <w:pStyle w:val="TableParagraph"/>
              <w:spacing w:line="269" w:lineRule="exact"/>
              <w:jc w:val="center"/>
              <w:rPr>
                <w:rFonts w:asciiTheme="minorHAnsi" w:hAnsiTheme="minorHAnsi" w:cstheme="minorHAnsi"/>
                <w:i/>
                <w:sz w:val="20"/>
                <w:szCs w:val="20"/>
              </w:rPr>
            </w:pPr>
            <w:r w:rsidRPr="003A14F2">
              <w:rPr>
                <w:rFonts w:asciiTheme="minorHAnsi" w:hAnsiTheme="minorHAnsi" w:cstheme="minorHAnsi"/>
                <w:i/>
                <w:sz w:val="20"/>
                <w:szCs w:val="20"/>
              </w:rPr>
              <w:t>40 Democracy Reforms by 2020</w:t>
            </w:r>
          </w:p>
        </w:tc>
      </w:tr>
      <w:tr w:rsidR="006D10D5" w:rsidRPr="003A14F2" w14:paraId="1B419C66" w14:textId="77777777" w:rsidTr="003A14F2">
        <w:trPr>
          <w:trHeight w:val="304"/>
        </w:trPr>
        <w:tc>
          <w:tcPr>
            <w:tcW w:w="9363" w:type="dxa"/>
            <w:gridSpan w:val="3"/>
            <w:shd w:val="clear" w:color="auto" w:fill="F4AF83"/>
          </w:tcPr>
          <w:p w14:paraId="75716BCD" w14:textId="77777777" w:rsidR="006D10D5" w:rsidRPr="003A14F2" w:rsidRDefault="006D10D5" w:rsidP="003A14F2">
            <w:pPr>
              <w:pStyle w:val="TableParagraph"/>
              <w:spacing w:line="178" w:lineRule="exact"/>
              <w:ind w:left="3681" w:right="3675" w:firstLine="0"/>
              <w:jc w:val="center"/>
              <w:rPr>
                <w:rFonts w:asciiTheme="minorHAnsi" w:hAnsiTheme="minorHAnsi" w:cstheme="minorHAnsi"/>
                <w:b/>
                <w:sz w:val="20"/>
                <w:szCs w:val="20"/>
              </w:rPr>
            </w:pPr>
            <w:r w:rsidRPr="003A14F2">
              <w:rPr>
                <w:rFonts w:asciiTheme="minorHAnsi" w:hAnsiTheme="minorHAnsi" w:cstheme="minorHAnsi"/>
                <w:b/>
                <w:sz w:val="20"/>
                <w:szCs w:val="20"/>
              </w:rPr>
              <w:t>OUTCOMES</w:t>
            </w:r>
          </w:p>
        </w:tc>
      </w:tr>
      <w:tr w:rsidR="006D10D5" w:rsidRPr="003A14F2" w14:paraId="71355E96" w14:textId="77777777" w:rsidTr="003A14F2">
        <w:trPr>
          <w:trHeight w:val="486"/>
        </w:trPr>
        <w:tc>
          <w:tcPr>
            <w:tcW w:w="3104" w:type="dxa"/>
          </w:tcPr>
          <w:p w14:paraId="3F19B186" w14:textId="55957569" w:rsidR="006D10D5" w:rsidRPr="003A14F2" w:rsidRDefault="006D10D5" w:rsidP="006D10D5">
            <w:pPr>
              <w:pStyle w:val="TableParagraph"/>
              <w:ind w:left="107" w:right="901" w:firstLine="0"/>
              <w:jc w:val="center"/>
              <w:rPr>
                <w:rFonts w:asciiTheme="minorHAnsi" w:hAnsiTheme="minorHAnsi" w:cstheme="minorHAnsi"/>
                <w:b/>
                <w:sz w:val="20"/>
                <w:szCs w:val="20"/>
              </w:rPr>
            </w:pPr>
            <w:r w:rsidRPr="003A14F2">
              <w:rPr>
                <w:rFonts w:asciiTheme="minorHAnsi" w:hAnsiTheme="minorHAnsi" w:cstheme="minorHAnsi"/>
                <w:b/>
                <w:sz w:val="20"/>
                <w:szCs w:val="20"/>
              </w:rPr>
              <w:t>INCREASE</w:t>
            </w:r>
            <w:r>
              <w:rPr>
                <w:rFonts w:asciiTheme="minorHAnsi" w:hAnsiTheme="minorHAnsi" w:cstheme="minorHAnsi"/>
                <w:b/>
                <w:sz w:val="20"/>
                <w:szCs w:val="20"/>
              </w:rPr>
              <w:t xml:space="preserve"> </w:t>
            </w:r>
            <w:r w:rsidRPr="003A14F2">
              <w:rPr>
                <w:rFonts w:asciiTheme="minorHAnsi" w:hAnsiTheme="minorHAnsi" w:cstheme="minorHAnsi"/>
                <w:b/>
                <w:sz w:val="20"/>
                <w:szCs w:val="20"/>
              </w:rPr>
              <w:t>PARTICIPATI</w:t>
            </w:r>
            <w:r>
              <w:rPr>
                <w:rFonts w:asciiTheme="minorHAnsi" w:hAnsiTheme="minorHAnsi" w:cstheme="minorHAnsi"/>
                <w:b/>
                <w:sz w:val="20"/>
                <w:szCs w:val="20"/>
              </w:rPr>
              <w:t>O</w:t>
            </w:r>
            <w:r w:rsidRPr="003A14F2">
              <w:rPr>
                <w:rFonts w:asciiTheme="minorHAnsi" w:hAnsiTheme="minorHAnsi" w:cstheme="minorHAnsi"/>
                <w:b/>
                <w:sz w:val="20"/>
                <w:szCs w:val="20"/>
              </w:rPr>
              <w:t>N</w:t>
            </w:r>
          </w:p>
        </w:tc>
        <w:tc>
          <w:tcPr>
            <w:tcW w:w="3104" w:type="dxa"/>
          </w:tcPr>
          <w:p w14:paraId="57BC2B8F" w14:textId="1C6DFD48" w:rsidR="006D10D5" w:rsidRPr="003A14F2" w:rsidRDefault="006D10D5" w:rsidP="006D10D5">
            <w:pPr>
              <w:pStyle w:val="TableParagraph"/>
              <w:ind w:right="773"/>
              <w:rPr>
                <w:rFonts w:asciiTheme="minorHAnsi" w:hAnsiTheme="minorHAnsi" w:cstheme="minorHAnsi"/>
                <w:b/>
                <w:sz w:val="20"/>
                <w:szCs w:val="20"/>
              </w:rPr>
            </w:pPr>
            <w:r>
              <w:rPr>
                <w:rFonts w:asciiTheme="minorHAnsi" w:hAnsiTheme="minorHAnsi" w:cstheme="minorHAnsi"/>
                <w:b/>
                <w:sz w:val="20"/>
                <w:szCs w:val="20"/>
              </w:rPr>
              <w:t xml:space="preserve"> </w:t>
            </w:r>
            <w:r w:rsidRPr="003A14F2">
              <w:rPr>
                <w:rFonts w:asciiTheme="minorHAnsi" w:hAnsiTheme="minorHAnsi" w:cstheme="minorHAnsi"/>
                <w:b/>
                <w:sz w:val="20"/>
                <w:szCs w:val="20"/>
              </w:rPr>
              <w:t>BLUNT THE INFLUENCE OF</w:t>
            </w:r>
            <w:r>
              <w:rPr>
                <w:rFonts w:asciiTheme="minorHAnsi" w:hAnsiTheme="minorHAnsi" w:cstheme="minorHAnsi"/>
                <w:b/>
                <w:sz w:val="20"/>
                <w:szCs w:val="20"/>
              </w:rPr>
              <w:t xml:space="preserve"> </w:t>
            </w:r>
            <w:r w:rsidRPr="003A14F2">
              <w:rPr>
                <w:rFonts w:asciiTheme="minorHAnsi" w:hAnsiTheme="minorHAnsi" w:cstheme="minorHAnsi"/>
                <w:b/>
                <w:sz w:val="20"/>
                <w:szCs w:val="20"/>
              </w:rPr>
              <w:t>CORPORATE MONEY</w:t>
            </w:r>
          </w:p>
        </w:tc>
        <w:tc>
          <w:tcPr>
            <w:tcW w:w="3155" w:type="dxa"/>
          </w:tcPr>
          <w:p w14:paraId="68DFEA88" w14:textId="5CAC35B6" w:rsidR="006D10D5" w:rsidRPr="003A14F2" w:rsidRDefault="006D10D5" w:rsidP="006D10D5">
            <w:pPr>
              <w:pStyle w:val="TableParagraph"/>
              <w:ind w:right="314"/>
              <w:jc w:val="center"/>
              <w:rPr>
                <w:rFonts w:asciiTheme="minorHAnsi" w:hAnsiTheme="minorHAnsi" w:cstheme="minorHAnsi"/>
                <w:b/>
                <w:sz w:val="20"/>
                <w:szCs w:val="20"/>
              </w:rPr>
            </w:pPr>
            <w:r w:rsidRPr="003A14F2">
              <w:rPr>
                <w:rFonts w:asciiTheme="minorHAnsi" w:hAnsiTheme="minorHAnsi" w:cstheme="minorHAnsi"/>
                <w:b/>
                <w:sz w:val="20"/>
                <w:szCs w:val="20"/>
              </w:rPr>
              <w:t>CREATE A FAIR,</w:t>
            </w:r>
            <w:r>
              <w:rPr>
                <w:rFonts w:asciiTheme="minorHAnsi" w:hAnsiTheme="minorHAnsi" w:cstheme="minorHAnsi"/>
                <w:b/>
                <w:sz w:val="20"/>
                <w:szCs w:val="20"/>
              </w:rPr>
              <w:t xml:space="preserve"> </w:t>
            </w:r>
            <w:r w:rsidRPr="003A14F2">
              <w:rPr>
                <w:rFonts w:asciiTheme="minorHAnsi" w:hAnsiTheme="minorHAnsi" w:cstheme="minorHAnsi"/>
                <w:b/>
                <w:sz w:val="20"/>
                <w:szCs w:val="20"/>
              </w:rPr>
              <w:t>REPRESENTATIVE, &amp; REFLECTIVE GOVERNMENT</w:t>
            </w:r>
          </w:p>
        </w:tc>
      </w:tr>
      <w:tr w:rsidR="006D10D5" w:rsidRPr="003A14F2" w14:paraId="49BE082A" w14:textId="77777777" w:rsidTr="003A14F2">
        <w:trPr>
          <w:trHeight w:val="2232"/>
        </w:trPr>
        <w:tc>
          <w:tcPr>
            <w:tcW w:w="3104" w:type="dxa"/>
          </w:tcPr>
          <w:p w14:paraId="277A9203" w14:textId="77777777" w:rsidR="006D10D5" w:rsidRPr="003A14F2" w:rsidRDefault="006D10D5" w:rsidP="006D10D5">
            <w:pPr>
              <w:pStyle w:val="TableParagraph"/>
              <w:numPr>
                <w:ilvl w:val="0"/>
                <w:numId w:val="3"/>
              </w:numPr>
              <w:tabs>
                <w:tab w:val="left" w:pos="467"/>
                <w:tab w:val="left" w:pos="468"/>
              </w:tabs>
              <w:spacing w:line="193" w:lineRule="exact"/>
              <w:rPr>
                <w:rFonts w:asciiTheme="minorHAnsi" w:hAnsiTheme="minorHAnsi" w:cstheme="minorHAnsi"/>
                <w:sz w:val="20"/>
                <w:szCs w:val="20"/>
              </w:rPr>
            </w:pPr>
            <w:r w:rsidRPr="003A14F2">
              <w:rPr>
                <w:rFonts w:asciiTheme="minorHAnsi" w:hAnsiTheme="minorHAnsi" w:cstheme="minorHAnsi"/>
                <w:sz w:val="20"/>
                <w:szCs w:val="20"/>
              </w:rPr>
              <w:lastRenderedPageBreak/>
              <w:t>Universal Registration</w:t>
            </w:r>
            <w:r w:rsidRPr="003A14F2">
              <w:rPr>
                <w:rFonts w:asciiTheme="minorHAnsi" w:hAnsiTheme="minorHAnsi" w:cstheme="minorHAnsi"/>
                <w:spacing w:val="-1"/>
                <w:sz w:val="20"/>
                <w:szCs w:val="20"/>
              </w:rPr>
              <w:t xml:space="preserve"> </w:t>
            </w:r>
            <w:r w:rsidRPr="003A14F2">
              <w:rPr>
                <w:rFonts w:asciiTheme="minorHAnsi" w:hAnsiTheme="minorHAnsi" w:cstheme="minorHAnsi"/>
                <w:sz w:val="20"/>
                <w:szCs w:val="20"/>
              </w:rPr>
              <w:t>100%</w:t>
            </w:r>
          </w:p>
          <w:p w14:paraId="244037C3" w14:textId="77777777" w:rsidR="006D10D5" w:rsidRPr="003A14F2" w:rsidRDefault="006D10D5" w:rsidP="006D10D5">
            <w:pPr>
              <w:pStyle w:val="TableParagraph"/>
              <w:numPr>
                <w:ilvl w:val="0"/>
                <w:numId w:val="3"/>
              </w:numPr>
              <w:tabs>
                <w:tab w:val="left" w:pos="467"/>
                <w:tab w:val="left" w:pos="468"/>
              </w:tabs>
              <w:spacing w:line="195" w:lineRule="exact"/>
              <w:rPr>
                <w:rFonts w:asciiTheme="minorHAnsi" w:hAnsiTheme="minorHAnsi" w:cstheme="minorHAnsi"/>
                <w:sz w:val="20"/>
                <w:szCs w:val="20"/>
              </w:rPr>
            </w:pPr>
            <w:r w:rsidRPr="003A14F2">
              <w:rPr>
                <w:rFonts w:asciiTheme="minorHAnsi" w:hAnsiTheme="minorHAnsi" w:cstheme="minorHAnsi"/>
                <w:sz w:val="20"/>
                <w:szCs w:val="20"/>
              </w:rPr>
              <w:t>All voters vote within 30</w:t>
            </w:r>
            <w:r w:rsidRPr="003A14F2">
              <w:rPr>
                <w:rFonts w:asciiTheme="minorHAnsi" w:hAnsiTheme="minorHAnsi" w:cstheme="minorHAnsi"/>
                <w:spacing w:val="-6"/>
                <w:sz w:val="20"/>
                <w:szCs w:val="20"/>
              </w:rPr>
              <w:t xml:space="preserve"> </w:t>
            </w:r>
            <w:r w:rsidRPr="003A14F2">
              <w:rPr>
                <w:rFonts w:asciiTheme="minorHAnsi" w:hAnsiTheme="minorHAnsi" w:cstheme="minorHAnsi"/>
                <w:sz w:val="20"/>
                <w:szCs w:val="20"/>
              </w:rPr>
              <w:t>minutes</w:t>
            </w:r>
          </w:p>
          <w:p w14:paraId="4EA7EFEF" w14:textId="77777777" w:rsidR="006D10D5" w:rsidRPr="003A14F2" w:rsidRDefault="006D10D5" w:rsidP="006D10D5">
            <w:pPr>
              <w:pStyle w:val="TableParagraph"/>
              <w:numPr>
                <w:ilvl w:val="0"/>
                <w:numId w:val="3"/>
              </w:numPr>
              <w:tabs>
                <w:tab w:val="left" w:pos="467"/>
                <w:tab w:val="left" w:pos="468"/>
              </w:tabs>
              <w:spacing w:before="3" w:line="235" w:lineRule="auto"/>
              <w:ind w:right="380"/>
              <w:rPr>
                <w:rFonts w:asciiTheme="minorHAnsi" w:hAnsiTheme="minorHAnsi" w:cstheme="minorHAnsi"/>
                <w:sz w:val="20"/>
                <w:szCs w:val="20"/>
              </w:rPr>
            </w:pPr>
            <w:r w:rsidRPr="003A14F2">
              <w:rPr>
                <w:rFonts w:asciiTheme="minorHAnsi" w:hAnsiTheme="minorHAnsi" w:cstheme="minorHAnsi"/>
                <w:sz w:val="20"/>
                <w:szCs w:val="20"/>
              </w:rPr>
              <w:t>100% of votes cast are counted and</w:t>
            </w:r>
            <w:r w:rsidRPr="003A14F2">
              <w:rPr>
                <w:rFonts w:asciiTheme="minorHAnsi" w:hAnsiTheme="minorHAnsi" w:cstheme="minorHAnsi"/>
                <w:spacing w:val="-1"/>
                <w:sz w:val="20"/>
                <w:szCs w:val="20"/>
              </w:rPr>
              <w:t xml:space="preserve"> </w:t>
            </w:r>
            <w:r w:rsidRPr="003A14F2">
              <w:rPr>
                <w:rFonts w:asciiTheme="minorHAnsi" w:hAnsiTheme="minorHAnsi" w:cstheme="minorHAnsi"/>
                <w:sz w:val="20"/>
                <w:szCs w:val="20"/>
              </w:rPr>
              <w:t>verified</w:t>
            </w:r>
          </w:p>
          <w:p w14:paraId="1BAC713A" w14:textId="77777777" w:rsidR="006D10D5" w:rsidRPr="003A14F2" w:rsidRDefault="006D10D5" w:rsidP="006D10D5">
            <w:pPr>
              <w:pStyle w:val="TableParagraph"/>
              <w:numPr>
                <w:ilvl w:val="0"/>
                <w:numId w:val="3"/>
              </w:numPr>
              <w:tabs>
                <w:tab w:val="left" w:pos="467"/>
                <w:tab w:val="left" w:pos="468"/>
              </w:tabs>
              <w:spacing w:before="1"/>
              <w:rPr>
                <w:rFonts w:asciiTheme="minorHAnsi" w:hAnsiTheme="minorHAnsi" w:cstheme="minorHAnsi"/>
                <w:sz w:val="20"/>
                <w:szCs w:val="20"/>
              </w:rPr>
            </w:pPr>
            <w:r w:rsidRPr="003A14F2">
              <w:rPr>
                <w:rFonts w:asciiTheme="minorHAnsi" w:hAnsiTheme="minorHAnsi" w:cstheme="minorHAnsi"/>
                <w:sz w:val="20"/>
                <w:szCs w:val="20"/>
              </w:rPr>
              <w:t>75% Voter</w:t>
            </w:r>
            <w:r w:rsidRPr="003A14F2">
              <w:rPr>
                <w:rFonts w:asciiTheme="minorHAnsi" w:hAnsiTheme="minorHAnsi" w:cstheme="minorHAnsi"/>
                <w:spacing w:val="-4"/>
                <w:sz w:val="20"/>
                <w:szCs w:val="20"/>
              </w:rPr>
              <w:t xml:space="preserve"> </w:t>
            </w:r>
            <w:r w:rsidRPr="003A14F2">
              <w:rPr>
                <w:rFonts w:asciiTheme="minorHAnsi" w:hAnsiTheme="minorHAnsi" w:cstheme="minorHAnsi"/>
                <w:sz w:val="20"/>
                <w:szCs w:val="20"/>
              </w:rPr>
              <w:t>turnout</w:t>
            </w:r>
          </w:p>
          <w:p w14:paraId="418089E6" w14:textId="77777777" w:rsidR="006D10D5" w:rsidRPr="003A14F2" w:rsidRDefault="006D10D5" w:rsidP="006D10D5">
            <w:pPr>
              <w:pStyle w:val="TableParagraph"/>
              <w:numPr>
                <w:ilvl w:val="0"/>
                <w:numId w:val="3"/>
              </w:numPr>
              <w:tabs>
                <w:tab w:val="left" w:pos="467"/>
                <w:tab w:val="left" w:pos="468"/>
              </w:tabs>
              <w:spacing w:before="1" w:line="195" w:lineRule="exact"/>
              <w:rPr>
                <w:rFonts w:asciiTheme="minorHAnsi" w:hAnsiTheme="minorHAnsi" w:cstheme="minorHAnsi"/>
                <w:sz w:val="20"/>
                <w:szCs w:val="20"/>
              </w:rPr>
            </w:pPr>
            <w:r w:rsidRPr="003A14F2">
              <w:rPr>
                <w:rFonts w:asciiTheme="minorHAnsi" w:hAnsiTheme="minorHAnsi" w:cstheme="minorHAnsi"/>
                <w:sz w:val="20"/>
                <w:szCs w:val="20"/>
              </w:rPr>
              <w:t>Rights restored to returning</w:t>
            </w:r>
            <w:r w:rsidRPr="003A14F2">
              <w:rPr>
                <w:rFonts w:asciiTheme="minorHAnsi" w:hAnsiTheme="minorHAnsi" w:cstheme="minorHAnsi"/>
                <w:spacing w:val="-11"/>
                <w:sz w:val="20"/>
                <w:szCs w:val="20"/>
              </w:rPr>
              <w:t xml:space="preserve"> </w:t>
            </w:r>
            <w:r w:rsidRPr="003A14F2">
              <w:rPr>
                <w:rFonts w:asciiTheme="minorHAnsi" w:hAnsiTheme="minorHAnsi" w:cstheme="minorHAnsi"/>
                <w:sz w:val="20"/>
                <w:szCs w:val="20"/>
              </w:rPr>
              <w:t>citizens</w:t>
            </w:r>
          </w:p>
          <w:p w14:paraId="7B370F7F" w14:textId="77777777" w:rsidR="006D10D5" w:rsidRPr="003A14F2" w:rsidRDefault="006D10D5" w:rsidP="006D10D5">
            <w:pPr>
              <w:pStyle w:val="TableParagraph"/>
              <w:numPr>
                <w:ilvl w:val="0"/>
                <w:numId w:val="3"/>
              </w:numPr>
              <w:tabs>
                <w:tab w:val="left" w:pos="467"/>
                <w:tab w:val="left" w:pos="468"/>
              </w:tabs>
              <w:spacing w:before="2" w:line="235" w:lineRule="auto"/>
              <w:ind w:right="399"/>
              <w:rPr>
                <w:rFonts w:asciiTheme="minorHAnsi" w:hAnsiTheme="minorHAnsi" w:cstheme="minorHAnsi"/>
                <w:sz w:val="20"/>
                <w:szCs w:val="20"/>
              </w:rPr>
            </w:pPr>
            <w:r w:rsidRPr="003A14F2">
              <w:rPr>
                <w:rFonts w:asciiTheme="minorHAnsi" w:hAnsiTheme="minorHAnsi" w:cstheme="minorHAnsi"/>
                <w:sz w:val="20"/>
                <w:szCs w:val="20"/>
              </w:rPr>
              <w:t>Achieve equity in voting access and</w:t>
            </w:r>
            <w:r w:rsidRPr="003A14F2">
              <w:rPr>
                <w:rFonts w:asciiTheme="minorHAnsi" w:hAnsiTheme="minorHAnsi" w:cstheme="minorHAnsi"/>
                <w:spacing w:val="-1"/>
                <w:sz w:val="20"/>
                <w:szCs w:val="20"/>
              </w:rPr>
              <w:t xml:space="preserve"> </w:t>
            </w:r>
            <w:r w:rsidRPr="003A14F2">
              <w:rPr>
                <w:rFonts w:asciiTheme="minorHAnsi" w:hAnsiTheme="minorHAnsi" w:cstheme="minorHAnsi"/>
                <w:sz w:val="20"/>
                <w:szCs w:val="20"/>
              </w:rPr>
              <w:t>equipment</w:t>
            </w:r>
          </w:p>
          <w:p w14:paraId="0A5A7E44" w14:textId="77777777" w:rsidR="006D10D5" w:rsidRPr="003A14F2" w:rsidRDefault="006D10D5" w:rsidP="006D10D5">
            <w:pPr>
              <w:pStyle w:val="TableParagraph"/>
              <w:numPr>
                <w:ilvl w:val="0"/>
                <w:numId w:val="3"/>
              </w:numPr>
              <w:tabs>
                <w:tab w:val="left" w:pos="467"/>
                <w:tab w:val="left" w:pos="468"/>
              </w:tabs>
              <w:spacing w:before="6" w:line="237" w:lineRule="auto"/>
              <w:ind w:right="117"/>
              <w:rPr>
                <w:rFonts w:asciiTheme="minorHAnsi" w:hAnsiTheme="minorHAnsi" w:cstheme="minorHAnsi"/>
                <w:sz w:val="20"/>
                <w:szCs w:val="20"/>
              </w:rPr>
            </w:pPr>
            <w:r w:rsidRPr="003A14F2">
              <w:rPr>
                <w:rFonts w:asciiTheme="minorHAnsi" w:hAnsiTheme="minorHAnsi" w:cstheme="minorHAnsi"/>
                <w:sz w:val="20"/>
                <w:szCs w:val="20"/>
              </w:rPr>
              <w:t>Recruit thousands of activists to play a role in civic engagement</w:t>
            </w:r>
            <w:r w:rsidRPr="003A14F2">
              <w:rPr>
                <w:rFonts w:asciiTheme="minorHAnsi" w:hAnsiTheme="minorHAnsi" w:cstheme="minorHAnsi"/>
                <w:spacing w:val="-13"/>
                <w:sz w:val="20"/>
                <w:szCs w:val="20"/>
              </w:rPr>
              <w:t xml:space="preserve"> </w:t>
            </w:r>
            <w:r w:rsidRPr="003A14F2">
              <w:rPr>
                <w:rFonts w:asciiTheme="minorHAnsi" w:hAnsiTheme="minorHAnsi" w:cstheme="minorHAnsi"/>
                <w:sz w:val="20"/>
                <w:szCs w:val="20"/>
              </w:rPr>
              <w:t>and election</w:t>
            </w:r>
            <w:r w:rsidRPr="003A14F2">
              <w:rPr>
                <w:rFonts w:asciiTheme="minorHAnsi" w:hAnsiTheme="minorHAnsi" w:cstheme="minorHAnsi"/>
                <w:spacing w:val="-4"/>
                <w:sz w:val="20"/>
                <w:szCs w:val="20"/>
              </w:rPr>
              <w:t xml:space="preserve"> </w:t>
            </w:r>
            <w:r w:rsidRPr="003A14F2">
              <w:rPr>
                <w:rFonts w:asciiTheme="minorHAnsi" w:hAnsiTheme="minorHAnsi" w:cstheme="minorHAnsi"/>
                <w:sz w:val="20"/>
                <w:szCs w:val="20"/>
              </w:rPr>
              <w:t>oversight.</w:t>
            </w:r>
          </w:p>
        </w:tc>
        <w:tc>
          <w:tcPr>
            <w:tcW w:w="3104" w:type="dxa"/>
          </w:tcPr>
          <w:p w14:paraId="4CAAA562" w14:textId="77777777" w:rsidR="006D10D5" w:rsidRPr="003A14F2" w:rsidRDefault="006D10D5" w:rsidP="006D10D5">
            <w:pPr>
              <w:pStyle w:val="TableParagraph"/>
              <w:numPr>
                <w:ilvl w:val="0"/>
                <w:numId w:val="2"/>
              </w:numPr>
              <w:tabs>
                <w:tab w:val="left" w:pos="467"/>
                <w:tab w:val="left" w:pos="468"/>
              </w:tabs>
              <w:ind w:right="176"/>
              <w:rPr>
                <w:rFonts w:asciiTheme="minorHAnsi" w:hAnsiTheme="minorHAnsi" w:cstheme="minorHAnsi"/>
                <w:sz w:val="20"/>
                <w:szCs w:val="20"/>
              </w:rPr>
            </w:pPr>
            <w:r w:rsidRPr="003A14F2">
              <w:rPr>
                <w:rFonts w:asciiTheme="minorHAnsi" w:hAnsiTheme="minorHAnsi" w:cstheme="minorHAnsi"/>
                <w:sz w:val="20"/>
                <w:szCs w:val="20"/>
              </w:rPr>
              <w:t>Citizens-funded elections (</w:t>
            </w:r>
            <w:proofErr w:type="gramStart"/>
            <w:r w:rsidRPr="003A14F2">
              <w:rPr>
                <w:rFonts w:asciiTheme="minorHAnsi" w:hAnsiTheme="minorHAnsi" w:cstheme="minorHAnsi"/>
                <w:sz w:val="20"/>
                <w:szCs w:val="20"/>
              </w:rPr>
              <w:t>ultimate goal</w:t>
            </w:r>
            <w:proofErr w:type="gramEnd"/>
            <w:r w:rsidRPr="003A14F2">
              <w:rPr>
                <w:rFonts w:asciiTheme="minorHAnsi" w:hAnsiTheme="minorHAnsi" w:cstheme="minorHAnsi"/>
                <w:sz w:val="20"/>
                <w:szCs w:val="20"/>
              </w:rPr>
              <w:t>)</w:t>
            </w:r>
          </w:p>
          <w:p w14:paraId="499780A9" w14:textId="77777777" w:rsidR="006D10D5" w:rsidRPr="003A14F2" w:rsidRDefault="006D10D5" w:rsidP="006D10D5">
            <w:pPr>
              <w:pStyle w:val="TableParagraph"/>
              <w:numPr>
                <w:ilvl w:val="0"/>
                <w:numId w:val="2"/>
              </w:numPr>
              <w:tabs>
                <w:tab w:val="left" w:pos="467"/>
                <w:tab w:val="left" w:pos="468"/>
              </w:tabs>
              <w:ind w:right="144"/>
              <w:rPr>
                <w:rFonts w:asciiTheme="minorHAnsi" w:hAnsiTheme="minorHAnsi" w:cstheme="minorHAnsi"/>
                <w:sz w:val="20"/>
                <w:szCs w:val="20"/>
              </w:rPr>
            </w:pPr>
            <w:r w:rsidRPr="003A14F2">
              <w:rPr>
                <w:rFonts w:asciiTheme="minorHAnsi" w:hAnsiTheme="minorHAnsi" w:cstheme="minorHAnsi"/>
                <w:sz w:val="20"/>
                <w:szCs w:val="20"/>
              </w:rPr>
              <w:t>Campaign contribution limits on corporations and companies that engage in privatization contracts</w:t>
            </w:r>
            <w:r w:rsidRPr="003A14F2">
              <w:rPr>
                <w:rFonts w:asciiTheme="minorHAnsi" w:hAnsiTheme="minorHAnsi" w:cstheme="minorHAnsi"/>
                <w:spacing w:val="-13"/>
                <w:sz w:val="20"/>
                <w:szCs w:val="20"/>
              </w:rPr>
              <w:t xml:space="preserve"> </w:t>
            </w:r>
            <w:r w:rsidRPr="003A14F2">
              <w:rPr>
                <w:rFonts w:asciiTheme="minorHAnsi" w:hAnsiTheme="minorHAnsi" w:cstheme="minorHAnsi"/>
                <w:sz w:val="20"/>
                <w:szCs w:val="20"/>
              </w:rPr>
              <w:t>or lobbying</w:t>
            </w:r>
          </w:p>
        </w:tc>
        <w:tc>
          <w:tcPr>
            <w:tcW w:w="3155" w:type="dxa"/>
          </w:tcPr>
          <w:p w14:paraId="542FA7FD" w14:textId="77777777" w:rsidR="006D10D5" w:rsidRPr="003A14F2" w:rsidRDefault="006D10D5" w:rsidP="006D10D5">
            <w:pPr>
              <w:pStyle w:val="TableParagraph"/>
              <w:numPr>
                <w:ilvl w:val="0"/>
                <w:numId w:val="1"/>
              </w:numPr>
              <w:tabs>
                <w:tab w:val="left" w:pos="467"/>
                <w:tab w:val="left" w:pos="468"/>
              </w:tabs>
              <w:ind w:right="204"/>
              <w:rPr>
                <w:rFonts w:asciiTheme="minorHAnsi" w:hAnsiTheme="minorHAnsi" w:cstheme="minorHAnsi"/>
                <w:sz w:val="20"/>
                <w:szCs w:val="20"/>
              </w:rPr>
            </w:pPr>
            <w:r w:rsidRPr="003A14F2">
              <w:rPr>
                <w:rFonts w:asciiTheme="minorHAnsi" w:hAnsiTheme="minorHAnsi" w:cstheme="minorHAnsi"/>
                <w:sz w:val="20"/>
                <w:szCs w:val="20"/>
              </w:rPr>
              <w:t>Transparent processes for</w:t>
            </w:r>
            <w:r w:rsidRPr="003A14F2">
              <w:rPr>
                <w:rFonts w:asciiTheme="minorHAnsi" w:hAnsiTheme="minorHAnsi" w:cstheme="minorHAnsi"/>
                <w:spacing w:val="-13"/>
                <w:sz w:val="20"/>
                <w:szCs w:val="20"/>
              </w:rPr>
              <w:t xml:space="preserve"> </w:t>
            </w:r>
            <w:r w:rsidRPr="003A14F2">
              <w:rPr>
                <w:rFonts w:asciiTheme="minorHAnsi" w:hAnsiTheme="minorHAnsi" w:cstheme="minorHAnsi"/>
                <w:sz w:val="20"/>
                <w:szCs w:val="20"/>
              </w:rPr>
              <w:t>drawing district</w:t>
            </w:r>
            <w:r w:rsidRPr="003A14F2">
              <w:rPr>
                <w:rFonts w:asciiTheme="minorHAnsi" w:hAnsiTheme="minorHAnsi" w:cstheme="minorHAnsi"/>
                <w:spacing w:val="-2"/>
                <w:sz w:val="20"/>
                <w:szCs w:val="20"/>
              </w:rPr>
              <w:t xml:space="preserve"> </w:t>
            </w:r>
            <w:r w:rsidRPr="003A14F2">
              <w:rPr>
                <w:rFonts w:asciiTheme="minorHAnsi" w:hAnsiTheme="minorHAnsi" w:cstheme="minorHAnsi"/>
                <w:sz w:val="20"/>
                <w:szCs w:val="20"/>
              </w:rPr>
              <w:t>lines</w:t>
            </w:r>
          </w:p>
          <w:p w14:paraId="434C7186" w14:textId="77777777" w:rsidR="006D10D5" w:rsidRPr="003A14F2" w:rsidRDefault="006D10D5" w:rsidP="006D10D5">
            <w:pPr>
              <w:pStyle w:val="TableParagraph"/>
              <w:numPr>
                <w:ilvl w:val="0"/>
                <w:numId w:val="1"/>
              </w:numPr>
              <w:tabs>
                <w:tab w:val="left" w:pos="467"/>
                <w:tab w:val="left" w:pos="468"/>
              </w:tabs>
              <w:spacing w:line="235" w:lineRule="auto"/>
              <w:ind w:right="717"/>
              <w:rPr>
                <w:rFonts w:asciiTheme="minorHAnsi" w:hAnsiTheme="minorHAnsi" w:cstheme="minorHAnsi"/>
                <w:sz w:val="20"/>
                <w:szCs w:val="20"/>
              </w:rPr>
            </w:pPr>
            <w:r w:rsidRPr="003A14F2">
              <w:rPr>
                <w:rFonts w:asciiTheme="minorHAnsi" w:hAnsiTheme="minorHAnsi" w:cstheme="minorHAnsi"/>
                <w:sz w:val="20"/>
                <w:szCs w:val="20"/>
              </w:rPr>
              <w:t xml:space="preserve">Independent and </w:t>
            </w:r>
            <w:proofErr w:type="gramStart"/>
            <w:r w:rsidRPr="003A14F2">
              <w:rPr>
                <w:rFonts w:asciiTheme="minorHAnsi" w:hAnsiTheme="minorHAnsi" w:cstheme="minorHAnsi"/>
                <w:sz w:val="20"/>
                <w:szCs w:val="20"/>
              </w:rPr>
              <w:t>third party</w:t>
            </w:r>
            <w:proofErr w:type="gramEnd"/>
            <w:r w:rsidRPr="003A14F2">
              <w:rPr>
                <w:rFonts w:asciiTheme="minorHAnsi" w:hAnsiTheme="minorHAnsi" w:cstheme="minorHAnsi"/>
                <w:sz w:val="20"/>
                <w:szCs w:val="20"/>
              </w:rPr>
              <w:t xml:space="preserve"> candidates</w:t>
            </w:r>
          </w:p>
          <w:p w14:paraId="66ABE8A2" w14:textId="77777777" w:rsidR="006D10D5" w:rsidRPr="003A14F2" w:rsidRDefault="006D10D5" w:rsidP="006D10D5">
            <w:pPr>
              <w:pStyle w:val="TableParagraph"/>
              <w:numPr>
                <w:ilvl w:val="0"/>
                <w:numId w:val="1"/>
              </w:numPr>
              <w:tabs>
                <w:tab w:val="left" w:pos="467"/>
                <w:tab w:val="left" w:pos="468"/>
              </w:tabs>
              <w:spacing w:before="5" w:line="237" w:lineRule="auto"/>
              <w:ind w:right="255"/>
              <w:rPr>
                <w:rFonts w:asciiTheme="minorHAnsi" w:hAnsiTheme="minorHAnsi" w:cstheme="minorHAnsi"/>
                <w:sz w:val="20"/>
                <w:szCs w:val="20"/>
              </w:rPr>
            </w:pPr>
            <w:r w:rsidRPr="003A14F2">
              <w:rPr>
                <w:rFonts w:asciiTheme="minorHAnsi" w:hAnsiTheme="minorHAnsi" w:cstheme="minorHAnsi"/>
                <w:sz w:val="20"/>
                <w:szCs w:val="20"/>
              </w:rPr>
              <w:t>Increased representation for citizens and effective ways to hold elected leaders</w:t>
            </w:r>
            <w:r w:rsidRPr="003A14F2">
              <w:rPr>
                <w:rFonts w:asciiTheme="minorHAnsi" w:hAnsiTheme="minorHAnsi" w:cstheme="minorHAnsi"/>
                <w:spacing w:val="-2"/>
                <w:sz w:val="20"/>
                <w:szCs w:val="20"/>
              </w:rPr>
              <w:t xml:space="preserve"> </w:t>
            </w:r>
            <w:r w:rsidRPr="003A14F2">
              <w:rPr>
                <w:rFonts w:asciiTheme="minorHAnsi" w:hAnsiTheme="minorHAnsi" w:cstheme="minorHAnsi"/>
                <w:sz w:val="20"/>
                <w:szCs w:val="20"/>
              </w:rPr>
              <w:t>accountable</w:t>
            </w:r>
          </w:p>
          <w:p w14:paraId="6C088F93" w14:textId="77777777" w:rsidR="006D10D5" w:rsidRPr="003A14F2" w:rsidRDefault="006D10D5" w:rsidP="006D10D5">
            <w:pPr>
              <w:pStyle w:val="TableParagraph"/>
              <w:numPr>
                <w:ilvl w:val="0"/>
                <w:numId w:val="1"/>
              </w:numPr>
              <w:tabs>
                <w:tab w:val="left" w:pos="467"/>
                <w:tab w:val="left" w:pos="468"/>
              </w:tabs>
              <w:spacing w:before="1"/>
              <w:ind w:right="276"/>
              <w:rPr>
                <w:rFonts w:asciiTheme="minorHAnsi" w:hAnsiTheme="minorHAnsi" w:cstheme="minorHAnsi"/>
                <w:sz w:val="20"/>
                <w:szCs w:val="20"/>
              </w:rPr>
            </w:pPr>
            <w:r w:rsidRPr="003A14F2">
              <w:rPr>
                <w:rFonts w:asciiTheme="minorHAnsi" w:hAnsiTheme="minorHAnsi" w:cstheme="minorHAnsi"/>
                <w:sz w:val="20"/>
                <w:szCs w:val="20"/>
              </w:rPr>
              <w:t>District lines and election</w:t>
            </w:r>
            <w:r w:rsidRPr="003A14F2">
              <w:rPr>
                <w:rFonts w:asciiTheme="minorHAnsi" w:hAnsiTheme="minorHAnsi" w:cstheme="minorHAnsi"/>
                <w:spacing w:val="-15"/>
                <w:sz w:val="20"/>
                <w:szCs w:val="20"/>
              </w:rPr>
              <w:t xml:space="preserve"> </w:t>
            </w:r>
            <w:r w:rsidRPr="003A14F2">
              <w:rPr>
                <w:rFonts w:asciiTheme="minorHAnsi" w:hAnsiTheme="minorHAnsi" w:cstheme="minorHAnsi"/>
                <w:sz w:val="20"/>
                <w:szCs w:val="20"/>
              </w:rPr>
              <w:t>systems no longer protect</w:t>
            </w:r>
            <w:r w:rsidRPr="003A14F2">
              <w:rPr>
                <w:rFonts w:asciiTheme="minorHAnsi" w:hAnsiTheme="minorHAnsi" w:cstheme="minorHAnsi"/>
                <w:spacing w:val="-3"/>
                <w:sz w:val="20"/>
                <w:szCs w:val="20"/>
              </w:rPr>
              <w:t xml:space="preserve"> </w:t>
            </w:r>
            <w:r w:rsidRPr="003A14F2">
              <w:rPr>
                <w:rFonts w:asciiTheme="minorHAnsi" w:hAnsiTheme="minorHAnsi" w:cstheme="minorHAnsi"/>
                <w:sz w:val="20"/>
                <w:szCs w:val="20"/>
              </w:rPr>
              <w:t>incumbents</w:t>
            </w:r>
          </w:p>
          <w:p w14:paraId="1F78FCDB" w14:textId="77777777" w:rsidR="006D10D5" w:rsidRPr="003A14F2" w:rsidRDefault="006D10D5" w:rsidP="006D10D5">
            <w:pPr>
              <w:pStyle w:val="TableParagraph"/>
              <w:numPr>
                <w:ilvl w:val="0"/>
                <w:numId w:val="1"/>
              </w:numPr>
              <w:tabs>
                <w:tab w:val="left" w:pos="467"/>
                <w:tab w:val="left" w:pos="468"/>
              </w:tabs>
              <w:spacing w:line="195" w:lineRule="exact"/>
              <w:rPr>
                <w:rFonts w:asciiTheme="minorHAnsi" w:hAnsiTheme="minorHAnsi" w:cstheme="minorHAnsi"/>
                <w:sz w:val="20"/>
                <w:szCs w:val="20"/>
              </w:rPr>
            </w:pPr>
            <w:r w:rsidRPr="003A14F2">
              <w:rPr>
                <w:rFonts w:asciiTheme="minorHAnsi" w:hAnsiTheme="minorHAnsi" w:cstheme="minorHAnsi"/>
                <w:sz w:val="20"/>
                <w:szCs w:val="20"/>
              </w:rPr>
              <w:t>Competitive</w:t>
            </w:r>
            <w:r w:rsidRPr="003A14F2">
              <w:rPr>
                <w:rFonts w:asciiTheme="minorHAnsi" w:hAnsiTheme="minorHAnsi" w:cstheme="minorHAnsi"/>
                <w:spacing w:val="-1"/>
                <w:sz w:val="20"/>
                <w:szCs w:val="20"/>
              </w:rPr>
              <w:t xml:space="preserve"> </w:t>
            </w:r>
            <w:r w:rsidRPr="003A14F2">
              <w:rPr>
                <w:rFonts w:asciiTheme="minorHAnsi" w:hAnsiTheme="minorHAnsi" w:cstheme="minorHAnsi"/>
                <w:sz w:val="20"/>
                <w:szCs w:val="20"/>
              </w:rPr>
              <w:t>elections</w:t>
            </w:r>
          </w:p>
          <w:p w14:paraId="7F891A2C" w14:textId="77777777" w:rsidR="006D10D5" w:rsidRPr="003A14F2" w:rsidRDefault="006D10D5" w:rsidP="006D10D5">
            <w:pPr>
              <w:pStyle w:val="TableParagraph"/>
              <w:numPr>
                <w:ilvl w:val="0"/>
                <w:numId w:val="1"/>
              </w:numPr>
              <w:tabs>
                <w:tab w:val="left" w:pos="467"/>
                <w:tab w:val="left" w:pos="468"/>
              </w:tabs>
              <w:spacing w:line="195" w:lineRule="exact"/>
              <w:rPr>
                <w:rFonts w:asciiTheme="minorHAnsi" w:hAnsiTheme="minorHAnsi" w:cstheme="minorHAnsi"/>
                <w:sz w:val="20"/>
                <w:szCs w:val="20"/>
              </w:rPr>
            </w:pPr>
            <w:r w:rsidRPr="003A14F2">
              <w:rPr>
                <w:rFonts w:asciiTheme="minorHAnsi" w:hAnsiTheme="minorHAnsi" w:cstheme="minorHAnsi"/>
                <w:sz w:val="20"/>
                <w:szCs w:val="20"/>
              </w:rPr>
              <w:t>Open</w:t>
            </w:r>
            <w:r w:rsidRPr="003A14F2">
              <w:rPr>
                <w:rFonts w:asciiTheme="minorHAnsi" w:hAnsiTheme="minorHAnsi" w:cstheme="minorHAnsi"/>
                <w:spacing w:val="-1"/>
                <w:sz w:val="20"/>
                <w:szCs w:val="20"/>
              </w:rPr>
              <w:t xml:space="preserve"> </w:t>
            </w:r>
            <w:r w:rsidRPr="003A14F2">
              <w:rPr>
                <w:rFonts w:asciiTheme="minorHAnsi" w:hAnsiTheme="minorHAnsi" w:cstheme="minorHAnsi"/>
                <w:sz w:val="20"/>
                <w:szCs w:val="20"/>
              </w:rPr>
              <w:t>primaries</w:t>
            </w:r>
          </w:p>
        </w:tc>
      </w:tr>
      <w:tr w:rsidR="006D10D5" w:rsidRPr="003A14F2" w14:paraId="71F2D183" w14:textId="77777777" w:rsidTr="003A14F2">
        <w:trPr>
          <w:trHeight w:val="304"/>
        </w:trPr>
        <w:tc>
          <w:tcPr>
            <w:tcW w:w="9363" w:type="dxa"/>
            <w:gridSpan w:val="3"/>
            <w:shd w:val="clear" w:color="auto" w:fill="F4AF83"/>
          </w:tcPr>
          <w:p w14:paraId="1A4C089B" w14:textId="77777777" w:rsidR="006D10D5" w:rsidRPr="003A14F2" w:rsidRDefault="006D10D5" w:rsidP="003A14F2">
            <w:pPr>
              <w:pStyle w:val="TableParagraph"/>
              <w:spacing w:line="178" w:lineRule="exact"/>
              <w:ind w:left="3682" w:right="3675" w:firstLine="0"/>
              <w:jc w:val="center"/>
              <w:rPr>
                <w:rFonts w:asciiTheme="minorHAnsi" w:hAnsiTheme="minorHAnsi" w:cstheme="minorHAnsi"/>
                <w:b/>
                <w:sz w:val="20"/>
                <w:szCs w:val="20"/>
              </w:rPr>
            </w:pPr>
            <w:r w:rsidRPr="003A14F2">
              <w:rPr>
                <w:rFonts w:asciiTheme="minorHAnsi" w:hAnsiTheme="minorHAnsi" w:cstheme="minorHAnsi"/>
                <w:b/>
                <w:sz w:val="20"/>
                <w:szCs w:val="20"/>
              </w:rPr>
              <w:t>Potential Path of Reforms</w:t>
            </w:r>
          </w:p>
        </w:tc>
      </w:tr>
      <w:tr w:rsidR="006D10D5" w:rsidRPr="003A14F2" w14:paraId="45AF2CA7" w14:textId="77777777" w:rsidTr="003A14F2">
        <w:trPr>
          <w:trHeight w:val="1165"/>
        </w:trPr>
        <w:tc>
          <w:tcPr>
            <w:tcW w:w="3104" w:type="dxa"/>
          </w:tcPr>
          <w:p w14:paraId="0B5C7911" w14:textId="77777777" w:rsidR="006D10D5" w:rsidRPr="003A14F2" w:rsidRDefault="006D10D5" w:rsidP="003A14F2">
            <w:pPr>
              <w:pStyle w:val="TableParagraph"/>
              <w:ind w:left="107" w:right="129" w:firstLine="0"/>
              <w:rPr>
                <w:rFonts w:asciiTheme="minorHAnsi" w:hAnsiTheme="minorHAnsi" w:cstheme="minorHAnsi"/>
                <w:sz w:val="20"/>
                <w:szCs w:val="20"/>
              </w:rPr>
            </w:pPr>
            <w:r w:rsidRPr="003A14F2">
              <w:rPr>
                <w:rFonts w:asciiTheme="minorHAnsi" w:hAnsiTheme="minorHAnsi" w:cstheme="minorHAnsi"/>
                <w:sz w:val="20"/>
                <w:szCs w:val="20"/>
              </w:rPr>
              <w:t>AVR, SDR, early voting, Election Day Holiday, Restoration of Rights, vote by mail and vote centers, paper ballots and audits.</w:t>
            </w:r>
          </w:p>
        </w:tc>
        <w:tc>
          <w:tcPr>
            <w:tcW w:w="3104" w:type="dxa"/>
          </w:tcPr>
          <w:p w14:paraId="759D38FF" w14:textId="77777777" w:rsidR="006D10D5" w:rsidRPr="003A14F2" w:rsidRDefault="006D10D5" w:rsidP="003A14F2">
            <w:pPr>
              <w:pStyle w:val="TableParagraph"/>
              <w:ind w:left="107" w:right="263" w:firstLine="0"/>
              <w:rPr>
                <w:rFonts w:asciiTheme="minorHAnsi" w:hAnsiTheme="minorHAnsi" w:cstheme="minorHAnsi"/>
                <w:sz w:val="20"/>
                <w:szCs w:val="20"/>
              </w:rPr>
            </w:pPr>
            <w:r w:rsidRPr="003A14F2">
              <w:rPr>
                <w:rFonts w:asciiTheme="minorHAnsi" w:hAnsiTheme="minorHAnsi" w:cstheme="minorHAnsi"/>
                <w:sz w:val="20"/>
                <w:szCs w:val="20"/>
              </w:rPr>
              <w:t xml:space="preserve">Those reforms that move us closer to national public financing, overturning “Citizens United” and other moneyed interests influence in </w:t>
            </w:r>
            <w:proofErr w:type="gramStart"/>
            <w:r w:rsidRPr="003A14F2">
              <w:rPr>
                <w:rFonts w:asciiTheme="minorHAnsi" w:hAnsiTheme="minorHAnsi" w:cstheme="minorHAnsi"/>
                <w:sz w:val="20"/>
                <w:szCs w:val="20"/>
              </w:rPr>
              <w:t>government, and</w:t>
            </w:r>
            <w:proofErr w:type="gramEnd"/>
            <w:r w:rsidRPr="003A14F2">
              <w:rPr>
                <w:rFonts w:asciiTheme="minorHAnsi" w:hAnsiTheme="minorHAnsi" w:cstheme="minorHAnsi"/>
                <w:sz w:val="20"/>
                <w:szCs w:val="20"/>
              </w:rPr>
              <w:t xml:space="preserve"> build transparency and accountability.</w:t>
            </w:r>
          </w:p>
        </w:tc>
        <w:tc>
          <w:tcPr>
            <w:tcW w:w="3155" w:type="dxa"/>
          </w:tcPr>
          <w:p w14:paraId="2BA074D7" w14:textId="77777777" w:rsidR="006D10D5" w:rsidRPr="003A14F2" w:rsidRDefault="006D10D5" w:rsidP="003A14F2">
            <w:pPr>
              <w:pStyle w:val="TableParagraph"/>
              <w:ind w:left="107" w:right="92" w:firstLine="0"/>
              <w:rPr>
                <w:rFonts w:asciiTheme="minorHAnsi" w:hAnsiTheme="minorHAnsi" w:cstheme="minorHAnsi"/>
                <w:sz w:val="20"/>
                <w:szCs w:val="20"/>
              </w:rPr>
            </w:pPr>
            <w:r w:rsidRPr="003A14F2">
              <w:rPr>
                <w:rFonts w:asciiTheme="minorHAnsi" w:hAnsiTheme="minorHAnsi" w:cstheme="minorHAnsi"/>
                <w:sz w:val="20"/>
                <w:szCs w:val="20"/>
              </w:rPr>
              <w:t>Other reforms and campaigns to be considered: National Popular vote, Compact, Redistricting reforms (including fair representation models), also important to keep the Census in mind</w:t>
            </w:r>
          </w:p>
        </w:tc>
      </w:tr>
    </w:tbl>
    <w:p w14:paraId="6C50E69F" w14:textId="77777777" w:rsidR="006D10D5" w:rsidRPr="006D10D5" w:rsidRDefault="006D10D5" w:rsidP="006D10D5">
      <w:pPr>
        <w:rPr>
          <w:rFonts w:asciiTheme="minorHAnsi" w:hAnsiTheme="minorHAnsi" w:cstheme="minorHAnsi"/>
        </w:rPr>
      </w:pPr>
    </w:p>
    <w:p w14:paraId="4A3D8042" w14:textId="77777777" w:rsidR="006D10D5" w:rsidRPr="006D10D5" w:rsidRDefault="006D10D5" w:rsidP="006D10D5">
      <w:pPr>
        <w:rPr>
          <w:rFonts w:asciiTheme="minorHAnsi" w:hAnsiTheme="minorHAnsi" w:cstheme="minorHAnsi"/>
          <w:color w:val="000000" w:themeColor="text1"/>
        </w:rPr>
      </w:pPr>
      <w:r w:rsidRPr="006D10D5">
        <w:rPr>
          <w:rFonts w:asciiTheme="minorHAnsi" w:hAnsiTheme="minorHAnsi" w:cstheme="minorHAnsi"/>
          <w:b/>
          <w:color w:val="000000" w:themeColor="text1"/>
        </w:rPr>
        <w:t>“Mobilizing Hubs</w:t>
      </w:r>
      <w:r w:rsidRPr="006D10D5">
        <w:rPr>
          <w:rFonts w:asciiTheme="minorHAnsi" w:hAnsiTheme="minorHAnsi" w:cstheme="minorHAnsi"/>
          <w:color w:val="000000" w:themeColor="text1"/>
        </w:rPr>
        <w:t xml:space="preserve">” </w:t>
      </w:r>
    </w:p>
    <w:p w14:paraId="02358F40" w14:textId="77777777" w:rsidR="008527E5" w:rsidRDefault="006D10D5" w:rsidP="006D10D5">
      <w:pPr>
        <w:rPr>
          <w:rFonts w:asciiTheme="minorHAnsi" w:hAnsiTheme="minorHAnsi" w:cstheme="minorHAnsi"/>
          <w:color w:val="000000" w:themeColor="text1"/>
        </w:rPr>
      </w:pPr>
      <w:r w:rsidRPr="006D10D5">
        <w:rPr>
          <w:rFonts w:asciiTheme="minorHAnsi" w:hAnsiTheme="minorHAnsi" w:cstheme="minorHAnsi"/>
          <w:color w:val="000000" w:themeColor="text1"/>
        </w:rPr>
        <w:t>In 2019, the DI is committed to strengthening sustainable a grassroots infrastructure – building the ground game -- which can adequately support scaled up local and state coalitions’ action on implementation of reform victories and launch the next series of reforms. The DI will provide opportunities that deepen engagement of members and activists at the state and local level, strengthening the mobilizing infrastructure and making wins stick. We believe this locally-based</w:t>
      </w:r>
      <w:r w:rsidR="008527E5">
        <w:rPr>
          <w:rFonts w:asciiTheme="minorHAnsi" w:hAnsiTheme="minorHAnsi" w:cstheme="minorHAnsi"/>
          <w:color w:val="000000" w:themeColor="text1"/>
        </w:rPr>
        <w:t xml:space="preserve">, Mobilizing Hub, </w:t>
      </w:r>
      <w:r w:rsidRPr="006D10D5">
        <w:rPr>
          <w:rFonts w:asciiTheme="minorHAnsi" w:hAnsiTheme="minorHAnsi" w:cstheme="minorHAnsi"/>
          <w:color w:val="000000" w:themeColor="text1"/>
        </w:rPr>
        <w:t xml:space="preserve">approach will accomplish the following objectives: </w:t>
      </w:r>
    </w:p>
    <w:p w14:paraId="3B649D26" w14:textId="77777777" w:rsidR="008527E5" w:rsidRDefault="008527E5" w:rsidP="006D10D5">
      <w:pPr>
        <w:rPr>
          <w:rFonts w:asciiTheme="minorHAnsi" w:hAnsiTheme="minorHAnsi" w:cstheme="minorHAnsi"/>
          <w:color w:val="000000" w:themeColor="text1"/>
        </w:rPr>
      </w:pPr>
    </w:p>
    <w:p w14:paraId="28A615EA" w14:textId="77777777" w:rsidR="008527E5" w:rsidRDefault="008527E5" w:rsidP="006D10D5">
      <w:pPr>
        <w:pStyle w:val="ListParagraph"/>
        <w:numPr>
          <w:ilvl w:val="0"/>
          <w:numId w:val="11"/>
        </w:numPr>
        <w:rPr>
          <w:rFonts w:asciiTheme="minorHAnsi" w:hAnsiTheme="minorHAnsi" w:cstheme="minorHAnsi"/>
          <w:color w:val="000000" w:themeColor="text1"/>
        </w:rPr>
      </w:pPr>
      <w:r>
        <w:rPr>
          <w:rFonts w:asciiTheme="minorHAnsi" w:hAnsiTheme="minorHAnsi" w:cstheme="minorHAnsi"/>
          <w:color w:val="000000" w:themeColor="text1"/>
        </w:rPr>
        <w:t>C</w:t>
      </w:r>
      <w:r w:rsidR="006D10D5" w:rsidRPr="008527E5">
        <w:rPr>
          <w:rFonts w:asciiTheme="minorHAnsi" w:hAnsiTheme="minorHAnsi" w:cstheme="minorHAnsi"/>
          <w:color w:val="000000" w:themeColor="text1"/>
        </w:rPr>
        <w:t>reate a powerful grassroots demand for both state and federal reforms to shift policy makers,</w:t>
      </w:r>
    </w:p>
    <w:p w14:paraId="09F8EE26" w14:textId="77777777" w:rsidR="008527E5" w:rsidRDefault="008527E5" w:rsidP="006D10D5">
      <w:pPr>
        <w:pStyle w:val="ListParagraph"/>
        <w:numPr>
          <w:ilvl w:val="0"/>
          <w:numId w:val="11"/>
        </w:numPr>
        <w:rPr>
          <w:rFonts w:asciiTheme="minorHAnsi" w:hAnsiTheme="minorHAnsi" w:cstheme="minorHAnsi"/>
          <w:color w:val="000000" w:themeColor="text1"/>
        </w:rPr>
      </w:pPr>
      <w:r>
        <w:rPr>
          <w:rFonts w:asciiTheme="minorHAnsi" w:hAnsiTheme="minorHAnsi" w:cstheme="minorHAnsi"/>
          <w:color w:val="000000" w:themeColor="text1"/>
        </w:rPr>
        <w:t>S</w:t>
      </w:r>
      <w:r w:rsidR="006D10D5" w:rsidRPr="008527E5">
        <w:rPr>
          <w:rFonts w:asciiTheme="minorHAnsi" w:hAnsiTheme="minorHAnsi" w:cstheme="minorHAnsi"/>
          <w:color w:val="000000" w:themeColor="text1"/>
        </w:rPr>
        <w:t xml:space="preserve">cale up strategic wins to make the case for federal reforms, </w:t>
      </w:r>
    </w:p>
    <w:p w14:paraId="66EE283E" w14:textId="77777777" w:rsidR="008527E5" w:rsidRDefault="008527E5" w:rsidP="006D10D5">
      <w:pPr>
        <w:pStyle w:val="ListParagraph"/>
        <w:numPr>
          <w:ilvl w:val="0"/>
          <w:numId w:val="11"/>
        </w:numPr>
        <w:rPr>
          <w:rFonts w:asciiTheme="minorHAnsi" w:hAnsiTheme="minorHAnsi" w:cstheme="minorHAnsi"/>
          <w:color w:val="000000" w:themeColor="text1"/>
        </w:rPr>
      </w:pPr>
      <w:r>
        <w:rPr>
          <w:rFonts w:asciiTheme="minorHAnsi" w:hAnsiTheme="minorHAnsi" w:cstheme="minorHAnsi"/>
          <w:color w:val="000000" w:themeColor="text1"/>
        </w:rPr>
        <w:t>F</w:t>
      </w:r>
      <w:r w:rsidR="006D10D5" w:rsidRPr="008527E5">
        <w:rPr>
          <w:rFonts w:asciiTheme="minorHAnsi" w:hAnsiTheme="minorHAnsi" w:cstheme="minorHAnsi"/>
          <w:color w:val="000000" w:themeColor="text1"/>
        </w:rPr>
        <w:t xml:space="preserve">oster an ecosystem of true, deep grassroots action for democracy by </w:t>
      </w:r>
      <w:proofErr w:type="gramStart"/>
      <w:r w:rsidR="006D10D5" w:rsidRPr="008527E5">
        <w:rPr>
          <w:rFonts w:asciiTheme="minorHAnsi" w:hAnsiTheme="minorHAnsi" w:cstheme="minorHAnsi"/>
          <w:color w:val="000000" w:themeColor="text1"/>
        </w:rPr>
        <w:t>lifting up</w:t>
      </w:r>
      <w:proofErr w:type="gramEnd"/>
      <w:r w:rsidR="006D10D5" w:rsidRPr="008527E5">
        <w:rPr>
          <w:rFonts w:asciiTheme="minorHAnsi" w:hAnsiTheme="minorHAnsi" w:cstheme="minorHAnsi"/>
          <w:color w:val="000000" w:themeColor="text1"/>
        </w:rPr>
        <w:t xml:space="preserve"> intersectionality, and increasing cultural competency, and </w:t>
      </w:r>
    </w:p>
    <w:p w14:paraId="10AA716A" w14:textId="697F6E94" w:rsidR="006D10D5" w:rsidRPr="008527E5" w:rsidRDefault="008527E5" w:rsidP="006D10D5">
      <w:pPr>
        <w:pStyle w:val="ListParagraph"/>
        <w:numPr>
          <w:ilvl w:val="0"/>
          <w:numId w:val="11"/>
        </w:numPr>
        <w:rPr>
          <w:rFonts w:asciiTheme="minorHAnsi" w:hAnsiTheme="minorHAnsi" w:cstheme="minorHAnsi"/>
          <w:color w:val="000000" w:themeColor="text1"/>
        </w:rPr>
      </w:pPr>
      <w:r>
        <w:rPr>
          <w:rFonts w:asciiTheme="minorHAnsi" w:hAnsiTheme="minorHAnsi" w:cstheme="minorHAnsi"/>
          <w:color w:val="000000" w:themeColor="text1"/>
        </w:rPr>
        <w:t>B</w:t>
      </w:r>
      <w:r w:rsidR="006D10D5" w:rsidRPr="008527E5">
        <w:rPr>
          <w:rFonts w:asciiTheme="minorHAnsi" w:hAnsiTheme="minorHAnsi" w:cstheme="minorHAnsi"/>
          <w:color w:val="000000" w:themeColor="text1"/>
        </w:rPr>
        <w:t xml:space="preserve">uild a national narrative on the demand for change in this </w:t>
      </w:r>
      <w:r>
        <w:rPr>
          <w:rFonts w:asciiTheme="minorHAnsi" w:hAnsiTheme="minorHAnsi" w:cstheme="minorHAnsi"/>
          <w:color w:val="000000" w:themeColor="text1"/>
        </w:rPr>
        <w:t>historic moment</w:t>
      </w:r>
      <w:r w:rsidR="006D10D5" w:rsidRPr="008527E5">
        <w:rPr>
          <w:rFonts w:asciiTheme="minorHAnsi" w:hAnsiTheme="minorHAnsi" w:cstheme="minorHAnsi"/>
          <w:color w:val="000000" w:themeColor="text1"/>
        </w:rPr>
        <w:t>.</w:t>
      </w:r>
    </w:p>
    <w:p w14:paraId="75CDA4B4" w14:textId="77777777" w:rsidR="006D10D5" w:rsidRPr="006D10D5" w:rsidRDefault="006D10D5" w:rsidP="006D10D5">
      <w:pPr>
        <w:rPr>
          <w:rFonts w:asciiTheme="minorHAnsi" w:eastAsia="Times New Roman" w:hAnsiTheme="minorHAnsi" w:cstheme="minorHAnsi"/>
          <w:color w:val="000000" w:themeColor="text1"/>
        </w:rPr>
      </w:pPr>
    </w:p>
    <w:p w14:paraId="6D348C3E" w14:textId="77777777" w:rsidR="006D10D5" w:rsidRPr="006D10D5" w:rsidRDefault="006D10D5" w:rsidP="006D10D5">
      <w:pPr>
        <w:rPr>
          <w:rFonts w:asciiTheme="minorHAnsi" w:hAnsiTheme="minorHAnsi" w:cstheme="minorHAnsi"/>
          <w:b/>
          <w:color w:val="000000" w:themeColor="text1"/>
        </w:rPr>
      </w:pPr>
      <w:r w:rsidRPr="006D10D5">
        <w:rPr>
          <w:rFonts w:asciiTheme="minorHAnsi" w:hAnsiTheme="minorHAnsi" w:cstheme="minorHAnsi"/>
          <w:b/>
          <w:color w:val="000000" w:themeColor="text1"/>
        </w:rPr>
        <w:t>The DI Model</w:t>
      </w:r>
    </w:p>
    <w:p w14:paraId="3C185F22" w14:textId="77777777" w:rsidR="006D10D5" w:rsidRPr="006D10D5" w:rsidRDefault="006D10D5" w:rsidP="006D10D5">
      <w:pPr>
        <w:rPr>
          <w:rFonts w:asciiTheme="minorHAnsi" w:eastAsia="Times New Roman" w:hAnsiTheme="minorHAnsi" w:cstheme="minorHAnsi"/>
          <w:color w:val="000000" w:themeColor="text1"/>
        </w:rPr>
      </w:pPr>
      <w:r w:rsidRPr="006D10D5">
        <w:rPr>
          <w:rFonts w:asciiTheme="minorHAnsi" w:eastAsia="Times New Roman" w:hAnsiTheme="minorHAnsi" w:cstheme="minorHAnsi"/>
          <w:color w:val="000000" w:themeColor="text1"/>
        </w:rPr>
        <w:t xml:space="preserve">The DI seeks to scale-up burgeoning and existing reform efforts, particularly in underserved, urban communities, and contribute to building a strong sustainable democracy ground game with our 40 million members and community allies.  Central to building that ground games means our program must focus on creating the conditions that foster year-round civic engagement. In 2019, we </w:t>
      </w:r>
      <w:r w:rsidRPr="006D10D5">
        <w:rPr>
          <w:rFonts w:asciiTheme="minorHAnsi" w:hAnsiTheme="minorHAnsi" w:cstheme="minorHAnsi"/>
          <w:color w:val="000000" w:themeColor="text1"/>
        </w:rPr>
        <w:t xml:space="preserve">will provide the opportunities and forums for collaboration, with both national, state, and local leaders to identify the reforms that will inspire and win results for both their community and memberships. DI is the connective tissue between national and state reform efforts with the ability to make wins stick and ensure each activist and member feels a part of something larger. That means these stakeholders must be the face and voice of the community effort, and that they have adequate tools, messages, and resources. </w:t>
      </w:r>
    </w:p>
    <w:p w14:paraId="0E0665AF" w14:textId="77777777" w:rsidR="006D10D5" w:rsidRPr="006D10D5" w:rsidRDefault="006D10D5" w:rsidP="006D10D5">
      <w:pPr>
        <w:rPr>
          <w:rFonts w:asciiTheme="minorHAnsi" w:hAnsiTheme="minorHAnsi" w:cstheme="minorHAnsi"/>
          <w:color w:val="000000" w:themeColor="text1"/>
        </w:rPr>
      </w:pPr>
    </w:p>
    <w:p w14:paraId="2677A53F" w14:textId="77777777" w:rsidR="006D10D5" w:rsidRPr="006D10D5" w:rsidRDefault="006D10D5" w:rsidP="006D10D5">
      <w:pPr>
        <w:rPr>
          <w:rFonts w:asciiTheme="minorHAnsi" w:hAnsiTheme="minorHAnsi" w:cstheme="minorHAnsi"/>
          <w:color w:val="000000" w:themeColor="text1"/>
        </w:rPr>
      </w:pPr>
      <w:r w:rsidRPr="006D10D5">
        <w:rPr>
          <w:rFonts w:asciiTheme="minorHAnsi" w:hAnsiTheme="minorHAnsi" w:cstheme="minorHAnsi"/>
          <w:color w:val="000000" w:themeColor="text1"/>
        </w:rPr>
        <w:t xml:space="preserve">In 2019, the DI will pilot the following opportunities for partners’ engagement: </w:t>
      </w:r>
    </w:p>
    <w:p w14:paraId="570B1DFA" w14:textId="77777777" w:rsidR="006D10D5" w:rsidRPr="006D10D5" w:rsidRDefault="006D10D5" w:rsidP="006D10D5">
      <w:pPr>
        <w:rPr>
          <w:rFonts w:asciiTheme="minorHAnsi" w:hAnsiTheme="minorHAnsi" w:cstheme="minorHAnsi"/>
          <w:color w:val="000000" w:themeColor="text1"/>
        </w:rPr>
      </w:pPr>
    </w:p>
    <w:p w14:paraId="6089F395" w14:textId="5248E174" w:rsidR="006D10D5" w:rsidRPr="006D10D5" w:rsidRDefault="006D10D5" w:rsidP="006D10D5">
      <w:pPr>
        <w:pStyle w:val="ListParagraph"/>
        <w:widowControl/>
        <w:numPr>
          <w:ilvl w:val="0"/>
          <w:numId w:val="10"/>
        </w:numPr>
        <w:autoSpaceDE/>
        <w:autoSpaceDN/>
        <w:contextualSpacing/>
        <w:rPr>
          <w:rFonts w:asciiTheme="minorHAnsi" w:hAnsiTheme="minorHAnsi" w:cstheme="minorHAnsi"/>
          <w:color w:val="000000" w:themeColor="text1"/>
        </w:rPr>
      </w:pPr>
      <w:r w:rsidRPr="006D10D5">
        <w:rPr>
          <w:rFonts w:asciiTheme="minorHAnsi" w:hAnsiTheme="minorHAnsi" w:cstheme="minorHAnsi"/>
          <w:color w:val="000000" w:themeColor="text1"/>
        </w:rPr>
        <w:lastRenderedPageBreak/>
        <w:t xml:space="preserve">Co-create pilot </w:t>
      </w:r>
      <w:r w:rsidRPr="006D10D5">
        <w:rPr>
          <w:rFonts w:asciiTheme="minorHAnsi" w:hAnsiTheme="minorHAnsi" w:cstheme="minorHAnsi"/>
          <w:b/>
          <w:color w:val="000000" w:themeColor="text1"/>
        </w:rPr>
        <w:t>mobilizing democracy hub</w:t>
      </w:r>
      <w:r w:rsidRPr="006D10D5">
        <w:rPr>
          <w:rFonts w:asciiTheme="minorHAnsi" w:hAnsiTheme="minorHAnsi" w:cstheme="minorHAnsi"/>
          <w:color w:val="000000" w:themeColor="text1"/>
        </w:rPr>
        <w:t xml:space="preserve"> in Michigan, while supporting emerging hubs in key states. Given the positive redistricting and voting rights reforms experience in 2018, DI will first pilot a local “mobilizing hub” based in Flint, Michigan to align partners’ engagement in implementation and in multiple state democracy and issue campaigns and create an environment for progress on future democracy reforms in 2019-2020. </w:t>
      </w:r>
    </w:p>
    <w:p w14:paraId="27528D52" w14:textId="77777777" w:rsidR="006D10D5" w:rsidRPr="006D10D5" w:rsidRDefault="006D10D5" w:rsidP="006D10D5">
      <w:pPr>
        <w:ind w:left="360"/>
        <w:rPr>
          <w:rFonts w:asciiTheme="minorHAnsi" w:hAnsiTheme="minorHAnsi" w:cstheme="minorHAnsi"/>
          <w:color w:val="000000" w:themeColor="text1"/>
        </w:rPr>
      </w:pPr>
    </w:p>
    <w:p w14:paraId="250455BD" w14:textId="2A8DB184" w:rsidR="006D10D5" w:rsidRPr="006D10D5" w:rsidRDefault="006D10D5" w:rsidP="006D10D5">
      <w:pPr>
        <w:pStyle w:val="ListParagraph"/>
        <w:widowControl/>
        <w:numPr>
          <w:ilvl w:val="0"/>
          <w:numId w:val="10"/>
        </w:numPr>
        <w:autoSpaceDE/>
        <w:autoSpaceDN/>
        <w:contextualSpacing/>
        <w:rPr>
          <w:rFonts w:asciiTheme="minorHAnsi" w:hAnsiTheme="minorHAnsi" w:cstheme="minorHAnsi"/>
          <w:color w:val="000000" w:themeColor="text1"/>
        </w:rPr>
      </w:pPr>
      <w:r w:rsidRPr="006D10D5">
        <w:rPr>
          <w:rFonts w:asciiTheme="minorHAnsi" w:hAnsiTheme="minorHAnsi" w:cstheme="minorHAnsi"/>
          <w:color w:val="000000" w:themeColor="text1"/>
        </w:rPr>
        <w:t xml:space="preserve">Launch a policy </w:t>
      </w:r>
      <w:r w:rsidRPr="006D10D5">
        <w:rPr>
          <w:rFonts w:asciiTheme="minorHAnsi" w:hAnsiTheme="minorHAnsi" w:cstheme="minorHAnsi"/>
          <w:b/>
          <w:color w:val="000000" w:themeColor="text1"/>
        </w:rPr>
        <w:t>package of democracy reforms</w:t>
      </w:r>
      <w:r w:rsidRPr="006D10D5">
        <w:rPr>
          <w:rFonts w:asciiTheme="minorHAnsi" w:hAnsiTheme="minorHAnsi" w:cstheme="minorHAnsi"/>
          <w:color w:val="000000" w:themeColor="text1"/>
        </w:rPr>
        <w:t xml:space="preserve"> strategically in key states to expand voting rights, blunt the outsized influence of corporate money, and foster fair representation. DI will undertake a landscape assessment DI’s Mobilizing Committee of partner organizations as well as state and local leaders in the field to determine next priorities for educational campaigns to build support democracy reforms and to ensure implementation of 2018 wins. </w:t>
      </w:r>
    </w:p>
    <w:p w14:paraId="3259EA0F" w14:textId="77777777" w:rsidR="006D10D5" w:rsidRPr="006D10D5" w:rsidRDefault="006D10D5" w:rsidP="006D10D5">
      <w:pPr>
        <w:rPr>
          <w:rFonts w:asciiTheme="minorHAnsi" w:hAnsiTheme="minorHAnsi" w:cstheme="minorHAnsi"/>
          <w:color w:val="000000" w:themeColor="text1"/>
        </w:rPr>
      </w:pPr>
    </w:p>
    <w:p w14:paraId="2CE70017" w14:textId="5B430FDF" w:rsidR="006D10D5" w:rsidRPr="006D10D5" w:rsidRDefault="006D10D5" w:rsidP="006D10D5">
      <w:pPr>
        <w:pStyle w:val="ListParagraph"/>
        <w:widowControl/>
        <w:numPr>
          <w:ilvl w:val="0"/>
          <w:numId w:val="10"/>
        </w:numPr>
        <w:autoSpaceDE/>
        <w:autoSpaceDN/>
        <w:contextualSpacing/>
        <w:rPr>
          <w:rFonts w:asciiTheme="minorHAnsi" w:hAnsiTheme="minorHAnsi" w:cstheme="minorHAnsi"/>
          <w:b/>
        </w:rPr>
      </w:pPr>
      <w:r w:rsidRPr="006D10D5">
        <w:rPr>
          <w:rFonts w:asciiTheme="minorHAnsi" w:hAnsiTheme="minorHAnsi" w:cstheme="minorHAnsi"/>
          <w:b/>
          <w:color w:val="000000" w:themeColor="text1"/>
        </w:rPr>
        <w:t>Co-create and align field action in the national democracy space.</w:t>
      </w:r>
      <w:r w:rsidRPr="006D10D5">
        <w:rPr>
          <w:rFonts w:asciiTheme="minorHAnsi" w:hAnsiTheme="minorHAnsi" w:cstheme="minorHAnsi"/>
          <w:color w:val="000000" w:themeColor="text1"/>
        </w:rPr>
        <w:t xml:space="preserve"> DI will align its partners’ member education and organizing to act as a local level driver to influence other efforts in the democracy movement, coordinating disciplined messaging and creating efficiencies for maximum impact</w:t>
      </w:r>
    </w:p>
    <w:p w14:paraId="36C4B6F4" w14:textId="77777777" w:rsidR="006D10D5" w:rsidRPr="006D10D5" w:rsidRDefault="006D10D5" w:rsidP="006D10D5">
      <w:pPr>
        <w:widowControl/>
        <w:autoSpaceDE/>
        <w:autoSpaceDN/>
        <w:contextualSpacing/>
        <w:rPr>
          <w:rFonts w:asciiTheme="minorHAnsi" w:hAnsiTheme="minorHAnsi" w:cstheme="minorHAnsi"/>
          <w:b/>
        </w:rPr>
      </w:pPr>
    </w:p>
    <w:p w14:paraId="34FB4F31" w14:textId="6E4D9862" w:rsidR="006D10D5" w:rsidRPr="006D10D5" w:rsidRDefault="006D10D5" w:rsidP="006D10D5">
      <w:pPr>
        <w:pStyle w:val="ListParagraph"/>
        <w:widowControl/>
        <w:numPr>
          <w:ilvl w:val="0"/>
          <w:numId w:val="10"/>
        </w:numPr>
        <w:autoSpaceDE/>
        <w:autoSpaceDN/>
        <w:contextualSpacing/>
        <w:rPr>
          <w:rFonts w:asciiTheme="minorHAnsi" w:hAnsiTheme="minorHAnsi" w:cstheme="minorHAnsi"/>
          <w:color w:val="000000" w:themeColor="text1"/>
        </w:rPr>
      </w:pPr>
      <w:r w:rsidRPr="006D10D5">
        <w:rPr>
          <w:rFonts w:asciiTheme="minorHAnsi" w:hAnsiTheme="minorHAnsi" w:cstheme="minorHAnsi"/>
          <w:b/>
        </w:rPr>
        <w:t>Scale up Democracy Champions Training &amp; Developing Leaders of Color.</w:t>
      </w:r>
      <w:r w:rsidRPr="006D10D5">
        <w:rPr>
          <w:rFonts w:asciiTheme="minorHAnsi" w:hAnsiTheme="minorHAnsi" w:cstheme="minorHAnsi"/>
          <w:color w:val="000000" w:themeColor="text1"/>
        </w:rPr>
        <w:t xml:space="preserve"> </w:t>
      </w:r>
      <w:r w:rsidRPr="006D10D5">
        <w:rPr>
          <w:rFonts w:asciiTheme="minorHAnsi" w:hAnsiTheme="minorHAnsi" w:cstheme="minorHAnsi"/>
          <w:color w:val="000000" w:themeColor="text1"/>
        </w:rPr>
        <w:t xml:space="preserve">An important </w:t>
      </w:r>
      <w:r w:rsidRPr="006D10D5">
        <w:rPr>
          <w:rFonts w:asciiTheme="minorHAnsi" w:hAnsiTheme="minorHAnsi" w:cstheme="minorHAnsi"/>
          <w:color w:val="000000" w:themeColor="text1"/>
        </w:rPr>
        <w:t xml:space="preserve">priority for 2019 will be to expand the </w:t>
      </w:r>
      <w:r w:rsidRPr="006D10D5">
        <w:rPr>
          <w:rFonts w:asciiTheme="minorHAnsi" w:eastAsia="Times New Roman" w:hAnsiTheme="minorHAnsi" w:cstheme="minorHAnsi"/>
          <w:color w:val="000000" w:themeColor="text1"/>
        </w:rPr>
        <w:t>“Democracy Champions” popular education program to train more staff, members, and volunteers from coalition partners. The trainings make the connection between democracy, money in politics, voting rights, and the groups’ everyday issues -- while developing skills to win field campaigns.</w:t>
      </w:r>
      <w:r w:rsidRPr="006D10D5">
        <w:rPr>
          <w:rFonts w:asciiTheme="minorHAnsi" w:hAnsiTheme="minorHAnsi" w:cstheme="minorHAnsi"/>
          <w:color w:val="000000" w:themeColor="text1"/>
        </w:rPr>
        <w:t xml:space="preserve"> </w:t>
      </w:r>
    </w:p>
    <w:p w14:paraId="2819E6AA" w14:textId="77777777" w:rsidR="006D10D5" w:rsidRPr="006D10D5" w:rsidRDefault="006D10D5" w:rsidP="006D10D5">
      <w:pPr>
        <w:pStyle w:val="ListParagraph"/>
        <w:rPr>
          <w:rFonts w:asciiTheme="minorHAnsi" w:hAnsiTheme="minorHAnsi" w:cstheme="minorHAnsi"/>
          <w:b/>
          <w:color w:val="000000" w:themeColor="text1"/>
        </w:rPr>
      </w:pPr>
    </w:p>
    <w:p w14:paraId="04B2D5C3" w14:textId="5928404F" w:rsidR="006D10D5" w:rsidRPr="006D10D5" w:rsidRDefault="006D10D5" w:rsidP="006D10D5">
      <w:pPr>
        <w:pStyle w:val="ListParagraph"/>
        <w:widowControl/>
        <w:numPr>
          <w:ilvl w:val="0"/>
          <w:numId w:val="10"/>
        </w:numPr>
        <w:autoSpaceDE/>
        <w:autoSpaceDN/>
        <w:contextualSpacing/>
        <w:rPr>
          <w:rFonts w:asciiTheme="minorHAnsi" w:hAnsiTheme="minorHAnsi" w:cstheme="minorHAnsi"/>
          <w:color w:val="000000" w:themeColor="text1"/>
        </w:rPr>
      </w:pPr>
      <w:r w:rsidRPr="006D10D5">
        <w:rPr>
          <w:rFonts w:asciiTheme="minorHAnsi" w:hAnsiTheme="minorHAnsi" w:cstheme="minorHAnsi"/>
          <w:b/>
          <w:color w:val="000000" w:themeColor="text1"/>
        </w:rPr>
        <w:t xml:space="preserve">Develop and Launch an Issue-based, Grassroots Narrative. </w:t>
      </w:r>
      <w:r w:rsidRPr="006D10D5">
        <w:rPr>
          <w:rFonts w:asciiTheme="minorHAnsi" w:hAnsiTheme="minorHAnsi" w:cstheme="minorHAnsi"/>
          <w:color w:val="000000" w:themeColor="text1"/>
        </w:rPr>
        <w:t xml:space="preserve">Using lessons from grassroots outreach in 2017-2018 and drawing from formal research, DI will develop an engaging grassroots narrative linking democracy reforms with member groups kitchen table issues to be tailored to and deployed by each issue groups’ membership outreach. </w:t>
      </w:r>
    </w:p>
    <w:p w14:paraId="5BBF50B0" w14:textId="77777777" w:rsidR="006D10D5" w:rsidRPr="006D10D5" w:rsidRDefault="006D10D5" w:rsidP="006D10D5">
      <w:pPr>
        <w:pStyle w:val="ListParagraph"/>
        <w:rPr>
          <w:rFonts w:asciiTheme="minorHAnsi" w:hAnsiTheme="minorHAnsi" w:cstheme="minorHAnsi"/>
          <w:color w:val="000000" w:themeColor="text1"/>
        </w:rPr>
      </w:pPr>
    </w:p>
    <w:p w14:paraId="55874847" w14:textId="77777777" w:rsidR="006D10D5" w:rsidRPr="006D10D5" w:rsidRDefault="006D10D5" w:rsidP="006D10D5">
      <w:pPr>
        <w:pStyle w:val="ListParagraph"/>
        <w:widowControl/>
        <w:numPr>
          <w:ilvl w:val="1"/>
          <w:numId w:val="10"/>
        </w:numPr>
        <w:autoSpaceDE/>
        <w:autoSpaceDN/>
        <w:contextualSpacing/>
        <w:rPr>
          <w:rFonts w:asciiTheme="minorHAnsi" w:hAnsiTheme="minorHAnsi" w:cstheme="minorHAnsi"/>
          <w:color w:val="000000" w:themeColor="text1"/>
        </w:rPr>
      </w:pPr>
      <w:r w:rsidRPr="006D10D5">
        <w:rPr>
          <w:rFonts w:asciiTheme="minorHAnsi" w:hAnsiTheme="minorHAnsi" w:cstheme="minorHAnsi"/>
          <w:b/>
          <w:color w:val="000000" w:themeColor="text1"/>
        </w:rPr>
        <w:t>Provide</w:t>
      </w:r>
      <w:r w:rsidRPr="006D10D5">
        <w:rPr>
          <w:rFonts w:asciiTheme="minorHAnsi" w:hAnsiTheme="minorHAnsi" w:cstheme="minorHAnsi"/>
          <w:color w:val="000000" w:themeColor="text1"/>
        </w:rPr>
        <w:t xml:space="preserve"> </w:t>
      </w:r>
      <w:r w:rsidRPr="006D10D5">
        <w:rPr>
          <w:rFonts w:asciiTheme="minorHAnsi" w:hAnsiTheme="minorHAnsi" w:cstheme="minorHAnsi"/>
          <w:b/>
          <w:color w:val="000000" w:themeColor="text1"/>
        </w:rPr>
        <w:t>messaging tools and guides for organizers</w:t>
      </w:r>
      <w:r w:rsidRPr="006D10D5">
        <w:rPr>
          <w:rFonts w:asciiTheme="minorHAnsi" w:hAnsiTheme="minorHAnsi" w:cstheme="minorHAnsi"/>
          <w:color w:val="000000" w:themeColor="text1"/>
        </w:rPr>
        <w:t xml:space="preserve"> – research, digital, talking points, and grassroots organizing materials – to build capacity for partner groups so they can integrate inspiring democracy messaging in their ongoing communications and to assist the campaign structures in the field. </w:t>
      </w:r>
    </w:p>
    <w:p w14:paraId="41ECAB8D" w14:textId="77777777" w:rsidR="006D10D5" w:rsidRPr="006D10D5" w:rsidRDefault="006D10D5" w:rsidP="006D10D5">
      <w:pPr>
        <w:pStyle w:val="BodyText"/>
        <w:spacing w:before="56"/>
        <w:ind w:left="0" w:right="358"/>
        <w:rPr>
          <w:rFonts w:asciiTheme="minorHAnsi" w:hAnsiTheme="minorHAnsi" w:cstheme="minorHAnsi"/>
          <w:b/>
          <w:color w:val="F05521"/>
        </w:rPr>
      </w:pPr>
    </w:p>
    <w:p w14:paraId="18F922EE" w14:textId="6FB76ADD" w:rsidR="006D10D5" w:rsidRPr="006D10D5" w:rsidRDefault="006D10D5" w:rsidP="006D10D5">
      <w:pPr>
        <w:pStyle w:val="Heading1"/>
        <w:spacing w:before="189"/>
        <w:ind w:left="0"/>
        <w:rPr>
          <w:rFonts w:asciiTheme="minorHAnsi" w:hAnsiTheme="minorHAnsi" w:cstheme="minorHAnsi"/>
          <w:color w:val="F05521"/>
          <w:sz w:val="22"/>
          <w:szCs w:val="22"/>
        </w:rPr>
      </w:pPr>
      <w:commentRangeStart w:id="1"/>
      <w:r w:rsidRPr="006D10D5">
        <w:rPr>
          <w:rFonts w:asciiTheme="minorHAnsi" w:hAnsiTheme="minorHAnsi" w:cstheme="minorHAnsi"/>
          <w:color w:val="F05521"/>
          <w:sz w:val="22"/>
          <w:szCs w:val="22"/>
        </w:rPr>
        <w:t>2019</w:t>
      </w:r>
      <w:commentRangeEnd w:id="1"/>
      <w:r w:rsidRPr="006D10D5">
        <w:rPr>
          <w:rStyle w:val="CommentReference"/>
          <w:rFonts w:asciiTheme="minorHAnsi" w:hAnsiTheme="minorHAnsi" w:cstheme="minorHAnsi"/>
          <w:b w:val="0"/>
          <w:bCs w:val="0"/>
          <w:sz w:val="22"/>
          <w:szCs w:val="22"/>
        </w:rPr>
        <w:commentReference w:id="1"/>
      </w:r>
      <w:r w:rsidRPr="006D10D5">
        <w:rPr>
          <w:rFonts w:asciiTheme="minorHAnsi" w:hAnsiTheme="minorHAnsi" w:cstheme="minorHAnsi"/>
          <w:color w:val="F05521"/>
          <w:sz w:val="22"/>
          <w:szCs w:val="22"/>
        </w:rPr>
        <w:t xml:space="preserve"> State Priority Setting </w:t>
      </w:r>
    </w:p>
    <w:p w14:paraId="6A0E2C1B" w14:textId="23281175" w:rsidR="006D10D5" w:rsidRPr="006D10D5" w:rsidRDefault="006D10D5" w:rsidP="006D10D5">
      <w:pPr>
        <w:pStyle w:val="BodyText"/>
        <w:spacing w:before="2"/>
        <w:ind w:left="0" w:right="253"/>
        <w:rPr>
          <w:rFonts w:asciiTheme="minorHAnsi" w:hAnsiTheme="minorHAnsi" w:cstheme="minorHAnsi"/>
        </w:rPr>
      </w:pPr>
      <w:r w:rsidRPr="006D10D5">
        <w:rPr>
          <w:rFonts w:asciiTheme="minorHAnsi" w:hAnsiTheme="minorHAnsi" w:cstheme="minorHAnsi"/>
        </w:rPr>
        <w:t>Following the</w:t>
      </w:r>
      <w:r w:rsidR="001905B1">
        <w:rPr>
          <w:rFonts w:asciiTheme="minorHAnsi" w:hAnsiTheme="minorHAnsi" w:cstheme="minorHAnsi"/>
        </w:rPr>
        <w:t xml:space="preserve"> midterm elections, the DI staff distributed a survey to Mobilizing Committee, soliciting feedback on organizational issue and campaign priorities for 2019.  More than 40 partner surveys were completed, representing nearly half of the DI’s 68-member coalition.  </w:t>
      </w:r>
      <w:r w:rsidR="00BE5C6B">
        <w:rPr>
          <w:rFonts w:asciiTheme="minorHAnsi" w:hAnsiTheme="minorHAnsi" w:cstheme="minorHAnsi"/>
        </w:rPr>
        <w:t xml:space="preserve">Those survey responses helped inform this initial Campaign Plan.  During December, </w:t>
      </w:r>
      <w:r w:rsidRPr="006D10D5">
        <w:rPr>
          <w:rFonts w:asciiTheme="minorHAnsi" w:hAnsiTheme="minorHAnsi" w:cstheme="minorHAnsi"/>
        </w:rPr>
        <w:t xml:space="preserve">the DI </w:t>
      </w:r>
      <w:r w:rsidR="00BE5C6B">
        <w:rPr>
          <w:rFonts w:asciiTheme="minorHAnsi" w:hAnsiTheme="minorHAnsi" w:cstheme="minorHAnsi"/>
        </w:rPr>
        <w:t xml:space="preserve">staff </w:t>
      </w:r>
      <w:r w:rsidRPr="006D10D5">
        <w:rPr>
          <w:rFonts w:asciiTheme="minorHAnsi" w:hAnsiTheme="minorHAnsi" w:cstheme="minorHAnsi"/>
        </w:rPr>
        <w:t xml:space="preserve">will conduct a collaborative process that will include many </w:t>
      </w:r>
      <w:r w:rsidR="00BE5C6B">
        <w:rPr>
          <w:rFonts w:asciiTheme="minorHAnsi" w:hAnsiTheme="minorHAnsi" w:cstheme="minorHAnsi"/>
        </w:rPr>
        <w:t xml:space="preserve">additional </w:t>
      </w:r>
      <w:r w:rsidRPr="006D10D5">
        <w:rPr>
          <w:rFonts w:asciiTheme="minorHAnsi" w:hAnsiTheme="minorHAnsi" w:cstheme="minorHAnsi"/>
        </w:rPr>
        <w:t xml:space="preserve">Mobilizing Committee </w:t>
      </w:r>
      <w:r w:rsidR="00BE5C6B">
        <w:rPr>
          <w:rFonts w:asciiTheme="minorHAnsi" w:hAnsiTheme="minorHAnsi" w:cstheme="minorHAnsi"/>
        </w:rPr>
        <w:t xml:space="preserve">partners </w:t>
      </w:r>
      <w:r w:rsidRPr="006D10D5">
        <w:rPr>
          <w:rFonts w:asciiTheme="minorHAnsi" w:hAnsiTheme="minorHAnsi" w:cstheme="minorHAnsi"/>
        </w:rPr>
        <w:t xml:space="preserve">to develop a recommendation for 3-5 states to prioritize in 2019.  The DI will emphasize building grassroots infrastructure and capacity, changing the national narrative, and increasing power to create the space for future successes. </w:t>
      </w:r>
    </w:p>
    <w:p w14:paraId="3CBEE997" w14:textId="77777777" w:rsidR="006D10D5" w:rsidRPr="006D10D5" w:rsidRDefault="006D10D5" w:rsidP="006D10D5">
      <w:pPr>
        <w:rPr>
          <w:rFonts w:asciiTheme="minorHAnsi" w:hAnsiTheme="minorHAnsi" w:cstheme="minorHAnsi"/>
        </w:rPr>
      </w:pPr>
    </w:p>
    <w:p w14:paraId="03142146" w14:textId="6E65C4A6" w:rsidR="006D10D5" w:rsidRPr="006D10D5" w:rsidRDefault="006D10D5" w:rsidP="006D10D5">
      <w:pPr>
        <w:rPr>
          <w:rFonts w:asciiTheme="minorHAnsi" w:hAnsiTheme="minorHAnsi" w:cstheme="minorHAnsi"/>
        </w:rPr>
      </w:pPr>
      <w:r w:rsidRPr="006D10D5">
        <w:rPr>
          <w:rFonts w:asciiTheme="minorHAnsi" w:hAnsiTheme="minorHAnsi" w:cstheme="minorHAnsi"/>
        </w:rPr>
        <w:t xml:space="preserve">The following are key considerations that inform the decision-making process on the localities along with using the race, class and gender lens.  </w:t>
      </w:r>
    </w:p>
    <w:p w14:paraId="364D1E9F" w14:textId="77777777" w:rsidR="006D10D5" w:rsidRPr="006D10D5" w:rsidRDefault="006D10D5" w:rsidP="006D10D5">
      <w:pPr>
        <w:rPr>
          <w:rFonts w:asciiTheme="minorHAnsi" w:hAnsiTheme="minorHAnsi" w:cstheme="minorHAnsi"/>
        </w:rPr>
      </w:pPr>
    </w:p>
    <w:p w14:paraId="479C8956" w14:textId="77777777" w:rsidR="006D10D5" w:rsidRPr="006D10D5" w:rsidRDefault="006D10D5" w:rsidP="006D10D5">
      <w:pPr>
        <w:pStyle w:val="ListParagraph"/>
        <w:widowControl/>
        <w:numPr>
          <w:ilvl w:val="0"/>
          <w:numId w:val="4"/>
        </w:numPr>
        <w:autoSpaceDE/>
        <w:autoSpaceDN/>
        <w:spacing w:after="160" w:line="259" w:lineRule="auto"/>
        <w:contextualSpacing/>
        <w:rPr>
          <w:rFonts w:asciiTheme="minorHAnsi" w:hAnsiTheme="minorHAnsi" w:cstheme="minorHAnsi"/>
        </w:rPr>
      </w:pPr>
      <w:r w:rsidRPr="006D10D5">
        <w:rPr>
          <w:rFonts w:asciiTheme="minorHAnsi" w:hAnsiTheme="minorHAnsi" w:cstheme="minorHAnsi"/>
        </w:rPr>
        <w:t>Key States for DI partners, including membership density and key local leaders.</w:t>
      </w:r>
    </w:p>
    <w:p w14:paraId="5B4D9556" w14:textId="77777777" w:rsidR="006D10D5" w:rsidRPr="006D10D5" w:rsidRDefault="006D10D5" w:rsidP="006D10D5">
      <w:pPr>
        <w:pStyle w:val="ListParagraph"/>
        <w:widowControl/>
        <w:numPr>
          <w:ilvl w:val="0"/>
          <w:numId w:val="4"/>
        </w:numPr>
        <w:autoSpaceDE/>
        <w:autoSpaceDN/>
        <w:spacing w:after="160" w:line="259" w:lineRule="auto"/>
        <w:contextualSpacing/>
        <w:rPr>
          <w:rFonts w:asciiTheme="minorHAnsi" w:hAnsiTheme="minorHAnsi" w:cstheme="minorHAnsi"/>
        </w:rPr>
      </w:pPr>
      <w:r w:rsidRPr="006D10D5">
        <w:rPr>
          <w:rFonts w:asciiTheme="minorHAnsi" w:hAnsiTheme="minorHAnsi" w:cstheme="minorHAnsi"/>
        </w:rPr>
        <w:t xml:space="preserve">Implementation or defense of recent democracy </w:t>
      </w:r>
      <w:proofErr w:type="gramStart"/>
      <w:r w:rsidRPr="006D10D5">
        <w:rPr>
          <w:rFonts w:asciiTheme="minorHAnsi" w:hAnsiTheme="minorHAnsi" w:cstheme="minorHAnsi"/>
        </w:rPr>
        <w:t>reforms  (</w:t>
      </w:r>
      <w:proofErr w:type="gramEnd"/>
      <w:r w:rsidRPr="006D10D5">
        <w:rPr>
          <w:rFonts w:asciiTheme="minorHAnsi" w:hAnsiTheme="minorHAnsi" w:cstheme="minorHAnsi"/>
        </w:rPr>
        <w:t>MI, MO, and MD)</w:t>
      </w:r>
    </w:p>
    <w:p w14:paraId="4A66F010" w14:textId="77777777" w:rsidR="006D10D5" w:rsidRPr="006D10D5" w:rsidRDefault="006D10D5" w:rsidP="006D10D5">
      <w:pPr>
        <w:pStyle w:val="ListParagraph"/>
        <w:widowControl/>
        <w:numPr>
          <w:ilvl w:val="0"/>
          <w:numId w:val="4"/>
        </w:numPr>
        <w:autoSpaceDE/>
        <w:autoSpaceDN/>
        <w:spacing w:after="160" w:line="259" w:lineRule="auto"/>
        <w:contextualSpacing/>
        <w:rPr>
          <w:rFonts w:asciiTheme="minorHAnsi" w:hAnsiTheme="minorHAnsi" w:cstheme="minorHAnsi"/>
        </w:rPr>
      </w:pPr>
      <w:r w:rsidRPr="006D10D5">
        <w:rPr>
          <w:rFonts w:asciiTheme="minorHAnsi" w:hAnsiTheme="minorHAnsi" w:cstheme="minorHAnsi"/>
        </w:rPr>
        <w:t>Political path forward, especially flip states (New Dem trifecta states; NY, NM, CO, and CT)</w:t>
      </w:r>
    </w:p>
    <w:p w14:paraId="6A147E43" w14:textId="77777777" w:rsidR="006D10D5" w:rsidRPr="006D10D5" w:rsidRDefault="006D10D5" w:rsidP="006D10D5">
      <w:pPr>
        <w:pStyle w:val="ListParagraph"/>
        <w:widowControl/>
        <w:numPr>
          <w:ilvl w:val="0"/>
          <w:numId w:val="4"/>
        </w:numPr>
        <w:autoSpaceDE/>
        <w:autoSpaceDN/>
        <w:spacing w:after="160" w:line="259" w:lineRule="auto"/>
        <w:contextualSpacing/>
        <w:rPr>
          <w:rFonts w:asciiTheme="minorHAnsi" w:hAnsiTheme="minorHAnsi" w:cstheme="minorHAnsi"/>
        </w:rPr>
      </w:pPr>
      <w:r w:rsidRPr="006D10D5">
        <w:rPr>
          <w:rFonts w:asciiTheme="minorHAnsi" w:hAnsiTheme="minorHAnsi" w:cstheme="minorHAnsi"/>
        </w:rPr>
        <w:lastRenderedPageBreak/>
        <w:t>Additional issues to consider: Sanc</w:t>
      </w:r>
      <w:bookmarkStart w:id="2" w:name="_GoBack"/>
      <w:bookmarkEnd w:id="2"/>
      <w:r w:rsidRPr="006D10D5">
        <w:rPr>
          <w:rFonts w:asciiTheme="minorHAnsi" w:hAnsiTheme="minorHAnsi" w:cstheme="minorHAnsi"/>
        </w:rPr>
        <w:t xml:space="preserve">tuary Cities, Cities that are following Paris Climate Agreement, Water Privatization, Civil Rights DOJ, or local Workers Right to Organize fights. </w:t>
      </w:r>
    </w:p>
    <w:p w14:paraId="2F3CB21F" w14:textId="77777777" w:rsidR="006D10D5" w:rsidRPr="006D10D5" w:rsidRDefault="006D10D5" w:rsidP="006D10D5">
      <w:pPr>
        <w:pStyle w:val="BodyText"/>
        <w:spacing w:before="1"/>
        <w:ind w:right="107"/>
        <w:rPr>
          <w:rFonts w:asciiTheme="minorHAnsi" w:hAnsiTheme="minorHAnsi" w:cstheme="minorHAnsi"/>
        </w:rPr>
      </w:pPr>
      <w:r w:rsidRPr="006D10D5">
        <w:rPr>
          <w:rFonts w:asciiTheme="minorHAnsi" w:hAnsiTheme="minorHAnsi" w:cstheme="minorHAnsi"/>
        </w:rPr>
        <w:t xml:space="preserve">These priority states will present opportunities for DI partners to advance major kitchen table issue ranging from minimum wage increases, to criminal justice reforms, overturning right to work laws, to health and environmental issues. In 2019, following the blatant voter suppression efforts and clear repudiation by the voters, there are opportunities to make the linkages clear, and align issue campaigns with democracy reform campaigns to strengthen both efforts. </w:t>
      </w:r>
    </w:p>
    <w:p w14:paraId="468A2AAD" w14:textId="77777777" w:rsidR="006D10D5" w:rsidRPr="006D10D5" w:rsidRDefault="006D10D5" w:rsidP="006D10D5">
      <w:pPr>
        <w:pStyle w:val="BodyText"/>
        <w:ind w:left="0"/>
        <w:rPr>
          <w:rFonts w:asciiTheme="minorHAnsi" w:hAnsiTheme="minorHAnsi" w:cstheme="minorHAnsi"/>
        </w:rPr>
      </w:pPr>
    </w:p>
    <w:p w14:paraId="3D93F967" w14:textId="77777777" w:rsidR="006D10D5" w:rsidRPr="006D10D5" w:rsidRDefault="006D10D5" w:rsidP="006D10D5">
      <w:pPr>
        <w:pStyle w:val="Heading3"/>
        <w:ind w:left="120" w:firstLine="0"/>
        <w:rPr>
          <w:rFonts w:asciiTheme="minorHAnsi" w:hAnsiTheme="minorHAnsi" w:cstheme="minorHAnsi"/>
        </w:rPr>
      </w:pPr>
      <w:r w:rsidRPr="006D10D5">
        <w:rPr>
          <w:rFonts w:asciiTheme="minorHAnsi" w:hAnsiTheme="minorHAnsi" w:cstheme="minorHAnsi"/>
          <w:color w:val="212121"/>
        </w:rPr>
        <w:t>Building Power for the Future: 2020</w:t>
      </w:r>
    </w:p>
    <w:p w14:paraId="70D3B3FD" w14:textId="77777777" w:rsidR="006D10D5" w:rsidRPr="006D10D5" w:rsidRDefault="006D10D5" w:rsidP="006D10D5">
      <w:pPr>
        <w:pStyle w:val="BodyText"/>
        <w:spacing w:before="1"/>
        <w:ind w:right="132"/>
        <w:rPr>
          <w:rFonts w:asciiTheme="minorHAnsi" w:hAnsiTheme="minorHAnsi" w:cstheme="minorHAnsi"/>
        </w:rPr>
      </w:pPr>
      <w:r w:rsidRPr="006D10D5">
        <w:rPr>
          <w:rFonts w:asciiTheme="minorHAnsi" w:hAnsiTheme="minorHAnsi" w:cstheme="minorHAnsi"/>
        </w:rPr>
        <w:t xml:space="preserve">The goal for recommended priority states is not only focused on immediate </w:t>
      </w:r>
      <w:proofErr w:type="gramStart"/>
      <w:r w:rsidRPr="006D10D5">
        <w:rPr>
          <w:rFonts w:asciiTheme="minorHAnsi" w:hAnsiTheme="minorHAnsi" w:cstheme="minorHAnsi"/>
        </w:rPr>
        <w:t>short term</w:t>
      </w:r>
      <w:proofErr w:type="gramEnd"/>
      <w:r w:rsidRPr="006D10D5">
        <w:rPr>
          <w:rFonts w:asciiTheme="minorHAnsi" w:hAnsiTheme="minorHAnsi" w:cstheme="minorHAnsi"/>
        </w:rPr>
        <w:t xml:space="preserve"> wins in 2019 but include long term strategic investment. We understand not every state or campaign will have immediate success in 2019. In these states, the DI will work with and enhance the strength and coordination of </w:t>
      </w:r>
      <w:proofErr w:type="gramStart"/>
      <w:r w:rsidRPr="006D10D5">
        <w:rPr>
          <w:rFonts w:asciiTheme="minorHAnsi" w:hAnsiTheme="minorHAnsi" w:cstheme="minorHAnsi"/>
        </w:rPr>
        <w:t>state based</w:t>
      </w:r>
      <w:proofErr w:type="gramEnd"/>
      <w:r w:rsidRPr="006D10D5">
        <w:rPr>
          <w:rFonts w:asciiTheme="minorHAnsi" w:hAnsiTheme="minorHAnsi" w:cstheme="minorHAnsi"/>
        </w:rPr>
        <w:t xml:space="preserve"> groups on emerging reform plans, with the understanding we are working long term to build power and a strong coalition and help create the condition for success in 2020.</w:t>
      </w:r>
    </w:p>
    <w:p w14:paraId="04ACED5F" w14:textId="77777777" w:rsidR="006D10D5" w:rsidRPr="006D10D5" w:rsidRDefault="006D10D5" w:rsidP="006D10D5">
      <w:pPr>
        <w:pStyle w:val="BodyText"/>
        <w:spacing w:before="9"/>
        <w:ind w:left="0"/>
        <w:rPr>
          <w:rFonts w:asciiTheme="minorHAnsi" w:hAnsiTheme="minorHAnsi" w:cstheme="minorHAnsi"/>
        </w:rPr>
      </w:pPr>
    </w:p>
    <w:p w14:paraId="791AFDBF" w14:textId="77777777" w:rsidR="006D10D5" w:rsidRPr="006D10D5" w:rsidRDefault="006D10D5" w:rsidP="006D10D5">
      <w:pPr>
        <w:pStyle w:val="Heading3"/>
        <w:ind w:left="120" w:firstLine="0"/>
        <w:rPr>
          <w:rFonts w:asciiTheme="minorHAnsi" w:hAnsiTheme="minorHAnsi" w:cstheme="minorHAnsi"/>
        </w:rPr>
      </w:pPr>
      <w:r w:rsidRPr="006D10D5">
        <w:rPr>
          <w:rFonts w:asciiTheme="minorHAnsi" w:hAnsiTheme="minorHAnsi" w:cstheme="minorHAnsi"/>
        </w:rPr>
        <w:t>Moving Forward</w:t>
      </w:r>
    </w:p>
    <w:p w14:paraId="1B8576FC" w14:textId="77777777" w:rsidR="006D10D5" w:rsidRPr="006D10D5" w:rsidRDefault="006D10D5" w:rsidP="006D10D5">
      <w:pPr>
        <w:pStyle w:val="BodyText"/>
        <w:spacing w:before="1"/>
        <w:ind w:right="116"/>
        <w:rPr>
          <w:rFonts w:asciiTheme="minorHAnsi" w:hAnsiTheme="minorHAnsi" w:cstheme="minorHAnsi"/>
        </w:rPr>
      </w:pPr>
      <w:r w:rsidRPr="006D10D5">
        <w:rPr>
          <w:rFonts w:asciiTheme="minorHAnsi" w:hAnsiTheme="minorHAnsi" w:cstheme="minorHAnsi"/>
        </w:rPr>
        <w:t xml:space="preserve">Over the next year, we will work to create a sense of urgency around the multi-year comprehensive national and state reform campaigns. Leading up to the Annual Meeting, the DI created a democracy reform campaigns survey for DI groups to better understand and align with our partners on their </w:t>
      </w:r>
      <w:proofErr w:type="gramStart"/>
      <w:r w:rsidRPr="006D10D5">
        <w:rPr>
          <w:rFonts w:asciiTheme="minorHAnsi" w:hAnsiTheme="minorHAnsi" w:cstheme="minorHAnsi"/>
        </w:rPr>
        <w:t>priorities</w:t>
      </w:r>
      <w:proofErr w:type="gramEnd"/>
      <w:r w:rsidRPr="006D10D5">
        <w:rPr>
          <w:rFonts w:asciiTheme="minorHAnsi" w:hAnsiTheme="minorHAnsi" w:cstheme="minorHAnsi"/>
        </w:rPr>
        <w:t xml:space="preserve"> campaigns. We will examine those democracy reform solutions that are of major interest to our issue-based partners. For example, vote by mail, same day registration, corporate contribution limits and the People’s Pac. As we move </w:t>
      </w:r>
      <w:proofErr w:type="gramStart"/>
      <w:r w:rsidRPr="006D10D5">
        <w:rPr>
          <w:rFonts w:asciiTheme="minorHAnsi" w:hAnsiTheme="minorHAnsi" w:cstheme="minorHAnsi"/>
        </w:rPr>
        <w:t>forward</w:t>
      </w:r>
      <w:proofErr w:type="gramEnd"/>
      <w:r w:rsidRPr="006D10D5">
        <w:rPr>
          <w:rFonts w:asciiTheme="minorHAnsi" w:hAnsiTheme="minorHAnsi" w:cstheme="minorHAnsi"/>
        </w:rPr>
        <w:t xml:space="preserve"> we will adjust DI priorities to better reflect that of our partners. DI partners are welcomed and encouraged to share the priority states and democracy reform campaigns.</w:t>
      </w:r>
    </w:p>
    <w:p w14:paraId="66FD5D59" w14:textId="77777777" w:rsidR="008025B7" w:rsidRPr="006D10D5" w:rsidRDefault="008025B7">
      <w:pPr>
        <w:rPr>
          <w:rFonts w:asciiTheme="minorHAnsi" w:hAnsiTheme="minorHAnsi" w:cstheme="minorHAnsi"/>
        </w:rPr>
      </w:pPr>
    </w:p>
    <w:sectPr w:rsidR="008025B7" w:rsidRPr="006D10D5" w:rsidSect="00C0380C">
      <w:footerReference w:type="default" r:id="rId15"/>
      <w:pgSz w:w="12240" w:h="15840"/>
      <w:pgMar w:top="1400" w:right="1320" w:bottom="1200" w:left="1320" w:header="0" w:footer="100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Getachew Kassa" w:date="2018-11-23T15:50:00Z" w:initials="GK">
    <w:p w14:paraId="7594F153" w14:textId="77777777" w:rsidR="006D10D5" w:rsidRDefault="006D10D5" w:rsidP="006D10D5">
      <w:pPr>
        <w:pStyle w:val="CommentText"/>
        <w:numPr>
          <w:ilvl w:val="0"/>
          <w:numId w:val="6"/>
        </w:numPr>
        <w:rPr>
          <w:noProof/>
        </w:rPr>
      </w:pPr>
      <w:r>
        <w:rPr>
          <w:rStyle w:val="CommentReference"/>
        </w:rPr>
        <w:annotationRef/>
      </w:r>
      <w:r>
        <w:rPr>
          <w:noProof/>
        </w:rPr>
        <w:t xml:space="preserve">Criticsm this section is too wordy </w:t>
      </w:r>
    </w:p>
    <w:p w14:paraId="6DFAF0C4" w14:textId="77777777" w:rsidR="006D10D5" w:rsidRDefault="006D10D5" w:rsidP="006D10D5">
      <w:pPr>
        <w:pStyle w:val="CommentText"/>
        <w:numPr>
          <w:ilvl w:val="0"/>
          <w:numId w:val="6"/>
        </w:numPr>
        <w:rPr>
          <w:noProof/>
        </w:rPr>
      </w:pPr>
      <w:r>
        <w:rPr>
          <w:noProof/>
        </w:rPr>
        <w:t xml:space="preserve">Articulate survey response </w:t>
      </w:r>
    </w:p>
    <w:p w14:paraId="4EF37388" w14:textId="77777777" w:rsidR="006D10D5" w:rsidRDefault="006D10D5" w:rsidP="006D10D5">
      <w:pPr>
        <w:pStyle w:val="CommentText"/>
        <w:numPr>
          <w:ilvl w:val="0"/>
          <w:numId w:val="6"/>
        </w:numPr>
        <w:rPr>
          <w:noProof/>
        </w:rPr>
      </w:pPr>
      <w:r>
        <w:rPr>
          <w:noProof/>
        </w:rPr>
        <w:t xml:space="preserve">Post- Annual Meeting plan </w:t>
      </w:r>
    </w:p>
    <w:p w14:paraId="6CA40AA3" w14:textId="77777777" w:rsidR="006D10D5" w:rsidRDefault="006D10D5" w:rsidP="006D10D5">
      <w:pPr>
        <w:pStyle w:val="CommentText"/>
        <w:numPr>
          <w:ilvl w:val="0"/>
          <w:numId w:val="6"/>
        </w:numPr>
      </w:pPr>
      <w:r>
        <w:rPr>
          <w:noProof/>
        </w:rPr>
        <w:t xml:space="preserve">First three months goals </w:t>
      </w:r>
    </w:p>
    <w:p w14:paraId="6C38EE12" w14:textId="77777777" w:rsidR="006D10D5" w:rsidRDefault="006D10D5" w:rsidP="006D10D5">
      <w:pPr>
        <w:pStyle w:val="CommentText"/>
        <w:numPr>
          <w:ilvl w:val="0"/>
          <w:numId w:val="6"/>
        </w:numPr>
      </w:pPr>
      <w:r>
        <w:rPr>
          <w:noProof/>
        </w:rPr>
        <w:t xml:space="preserve">Include calendar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38EE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38EE12" w16cid:durableId="1FA2A03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F6A1C" w14:textId="77777777" w:rsidR="00385024" w:rsidRDefault="00BE5C6B">
    <w:pPr>
      <w:pStyle w:val="BodyText"/>
      <w:spacing w:line="14" w:lineRule="auto"/>
      <w:ind w:left="0"/>
      <w:rPr>
        <w:sz w:val="20"/>
      </w:rPr>
    </w:pPr>
    <w:r>
      <w:rPr>
        <w:noProof/>
      </w:rPr>
      <w:drawing>
        <wp:anchor distT="0" distB="0" distL="0" distR="0" simplePos="0" relativeHeight="251659264" behindDoc="1" locked="0" layoutInCell="1" allowOverlap="1" wp14:anchorId="520780A3" wp14:editId="04DED226">
          <wp:simplePos x="0" y="0"/>
          <wp:positionH relativeFrom="page">
            <wp:posOffset>771524</wp:posOffset>
          </wp:positionH>
          <wp:positionV relativeFrom="page">
            <wp:posOffset>9400468</wp:posOffset>
          </wp:positionV>
          <wp:extent cx="1631849" cy="42860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31849" cy="428608"/>
                  </a:xfrm>
                  <a:prstGeom prst="rect">
                    <a:avLst/>
                  </a:prstGeom>
                </pic:spPr>
              </pic:pic>
            </a:graphicData>
          </a:graphic>
        </wp:anchor>
      </w:drawing>
    </w:r>
    <w:r>
      <w:rPr>
        <w:noProof/>
      </w:rPr>
      <mc:AlternateContent>
        <mc:Choice Requires="wps">
          <w:drawing>
            <wp:anchor distT="0" distB="0" distL="114300" distR="114300" simplePos="0" relativeHeight="251660288" behindDoc="1" locked="0" layoutInCell="1" allowOverlap="1" wp14:anchorId="7330A29D" wp14:editId="2BDB64B0">
              <wp:simplePos x="0" y="0"/>
              <wp:positionH relativeFrom="page">
                <wp:posOffset>896620</wp:posOffset>
              </wp:positionH>
              <wp:positionV relativeFrom="page">
                <wp:posOffset>9245600</wp:posOffset>
              </wp:positionV>
              <wp:extent cx="5981065" cy="0"/>
              <wp:effectExtent l="10795" t="6350" r="889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0EDF5"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28pt" to="541.55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zOFAIAACg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" strokecolor="#d9d9d9" strokeweight=".48pt">
              <w10:wrap anchorx="page" anchory="page"/>
            </v:line>
          </w:pict>
        </mc:Fallback>
      </mc:AlternateContent>
    </w:r>
    <w:r>
      <w:rPr>
        <w:noProof/>
      </w:rPr>
      <mc:AlternateContent>
        <mc:Choice Requires="wps">
          <w:drawing>
            <wp:anchor distT="0" distB="0" distL="114300" distR="114300" simplePos="0" relativeHeight="251661312" behindDoc="1" locked="0" layoutInCell="1" allowOverlap="1" wp14:anchorId="1AB26CF6" wp14:editId="4A0AD59C">
              <wp:simplePos x="0" y="0"/>
              <wp:positionH relativeFrom="page">
                <wp:posOffset>6200140</wp:posOffset>
              </wp:positionH>
              <wp:positionV relativeFrom="page">
                <wp:posOffset>9276080</wp:posOffset>
              </wp:positionV>
              <wp:extent cx="627380" cy="16573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2273E" w14:textId="77777777" w:rsidR="00385024" w:rsidRDefault="00BE5C6B">
                          <w:pPr>
                            <w:spacing w:line="245" w:lineRule="exact"/>
                            <w:ind w:left="40"/>
                          </w:pPr>
                          <w:r>
                            <w:fldChar w:fldCharType="begin"/>
                          </w:r>
                          <w:r>
                            <w:rPr>
                              <w:b/>
                            </w:rPr>
                            <w:instrText xml:space="preserve"> PAGE </w:instrText>
                          </w:r>
                          <w:r>
                            <w:fldChar w:fldCharType="separate"/>
                          </w:r>
                          <w:r>
                            <w:t>1</w:t>
                          </w:r>
                          <w:r>
                            <w:fldChar w:fldCharType="end"/>
                          </w:r>
                          <w:r>
                            <w:rPr>
                              <w:b/>
                            </w:rPr>
                            <w:t xml:space="preserve"> | </w:t>
                          </w:r>
                          <w:r>
                            <w:rPr>
                              <w:color w:val="7E7E7E"/>
                            </w:rPr>
                            <w:t>P a</w:t>
                          </w:r>
                          <w:r>
                            <w:rPr>
                              <w:color w:val="7E7E7E"/>
                            </w:rPr>
                            <w:t xml:space="preserve">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26CF6" id="_x0000_t202" coordsize="21600,21600" o:spt="202" path="m,l,21600r21600,l21600,xe">
              <v:stroke joinstyle="miter"/>
              <v:path gradientshapeok="t" o:connecttype="rect"/>
            </v:shapetype>
            <v:shape id="Text Box 1" o:spid="_x0000_s1026" type="#_x0000_t202" style="position:absolute;margin-left:488.2pt;margin-top:730.4pt;width:49.4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2hCqgIAAKg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" filled="f" stroked="f">
              <v:textbox inset="0,0,0,0">
                <w:txbxContent>
                  <w:p w14:paraId="5F12273E" w14:textId="77777777" w:rsidR="00385024" w:rsidRDefault="00BE5C6B">
                    <w:pPr>
                      <w:spacing w:line="245" w:lineRule="exact"/>
                      <w:ind w:left="40"/>
                    </w:pPr>
                    <w:r>
                      <w:fldChar w:fldCharType="begin"/>
                    </w:r>
                    <w:r>
                      <w:rPr>
                        <w:b/>
                      </w:rPr>
                      <w:instrText xml:space="preserve"> PAGE </w:instrText>
                    </w:r>
                    <w:r>
                      <w:fldChar w:fldCharType="separate"/>
                    </w:r>
                    <w:r>
                      <w:t>1</w:t>
                    </w:r>
                    <w:r>
                      <w:fldChar w:fldCharType="end"/>
                    </w:r>
                    <w:r>
                      <w:rPr>
                        <w:b/>
                      </w:rPr>
                      <w:t xml:space="preserve"> | </w:t>
                    </w:r>
                    <w:r>
                      <w:rPr>
                        <w:color w:val="7E7E7E"/>
                      </w:rPr>
                      <w:t>P a</w:t>
                    </w:r>
                    <w:r>
                      <w:rPr>
                        <w:color w:val="7E7E7E"/>
                      </w:rPr>
                      <w:t xml:space="preserve"> g e</w:t>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40AA"/>
    <w:multiLevelType w:val="multilevel"/>
    <w:tmpl w:val="1B38758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0C084406"/>
    <w:multiLevelType w:val="hybridMultilevel"/>
    <w:tmpl w:val="C40C7BF2"/>
    <w:lvl w:ilvl="0" w:tplc="7A70BC7A">
      <w:numFmt w:val="bullet"/>
      <w:lvlText w:val=""/>
      <w:lvlJc w:val="left"/>
      <w:pPr>
        <w:ind w:left="467" w:hanging="360"/>
      </w:pPr>
      <w:rPr>
        <w:rFonts w:ascii="Symbol" w:eastAsia="Symbol" w:hAnsi="Symbol" w:cs="Symbol" w:hint="default"/>
        <w:w w:val="100"/>
        <w:sz w:val="16"/>
        <w:szCs w:val="16"/>
        <w:lang w:val="en-US" w:eastAsia="en-US" w:bidi="en-US"/>
      </w:rPr>
    </w:lvl>
    <w:lvl w:ilvl="1" w:tplc="467A3F18">
      <w:numFmt w:val="bullet"/>
      <w:lvlText w:val="•"/>
      <w:lvlJc w:val="left"/>
      <w:pPr>
        <w:ind w:left="728" w:hanging="360"/>
      </w:pPr>
      <w:rPr>
        <w:rFonts w:hint="default"/>
        <w:lang w:val="en-US" w:eastAsia="en-US" w:bidi="en-US"/>
      </w:rPr>
    </w:lvl>
    <w:lvl w:ilvl="2" w:tplc="0BD8A53C">
      <w:numFmt w:val="bullet"/>
      <w:lvlText w:val="•"/>
      <w:lvlJc w:val="left"/>
      <w:pPr>
        <w:ind w:left="997" w:hanging="360"/>
      </w:pPr>
      <w:rPr>
        <w:rFonts w:hint="default"/>
        <w:lang w:val="en-US" w:eastAsia="en-US" w:bidi="en-US"/>
      </w:rPr>
    </w:lvl>
    <w:lvl w:ilvl="3" w:tplc="63EA6BBE">
      <w:numFmt w:val="bullet"/>
      <w:lvlText w:val="•"/>
      <w:lvlJc w:val="left"/>
      <w:pPr>
        <w:ind w:left="1265" w:hanging="360"/>
      </w:pPr>
      <w:rPr>
        <w:rFonts w:hint="default"/>
        <w:lang w:val="en-US" w:eastAsia="en-US" w:bidi="en-US"/>
      </w:rPr>
    </w:lvl>
    <w:lvl w:ilvl="4" w:tplc="C470A420">
      <w:numFmt w:val="bullet"/>
      <w:lvlText w:val="•"/>
      <w:lvlJc w:val="left"/>
      <w:pPr>
        <w:ind w:left="1534" w:hanging="360"/>
      </w:pPr>
      <w:rPr>
        <w:rFonts w:hint="default"/>
        <w:lang w:val="en-US" w:eastAsia="en-US" w:bidi="en-US"/>
      </w:rPr>
    </w:lvl>
    <w:lvl w:ilvl="5" w:tplc="CAF2644E">
      <w:numFmt w:val="bullet"/>
      <w:lvlText w:val="•"/>
      <w:lvlJc w:val="left"/>
      <w:pPr>
        <w:ind w:left="1802" w:hanging="360"/>
      </w:pPr>
      <w:rPr>
        <w:rFonts w:hint="default"/>
        <w:lang w:val="en-US" w:eastAsia="en-US" w:bidi="en-US"/>
      </w:rPr>
    </w:lvl>
    <w:lvl w:ilvl="6" w:tplc="65EC8002">
      <w:numFmt w:val="bullet"/>
      <w:lvlText w:val="•"/>
      <w:lvlJc w:val="left"/>
      <w:pPr>
        <w:ind w:left="2071" w:hanging="360"/>
      </w:pPr>
      <w:rPr>
        <w:rFonts w:hint="default"/>
        <w:lang w:val="en-US" w:eastAsia="en-US" w:bidi="en-US"/>
      </w:rPr>
    </w:lvl>
    <w:lvl w:ilvl="7" w:tplc="3410B4FA">
      <w:numFmt w:val="bullet"/>
      <w:lvlText w:val="•"/>
      <w:lvlJc w:val="left"/>
      <w:pPr>
        <w:ind w:left="2339" w:hanging="360"/>
      </w:pPr>
      <w:rPr>
        <w:rFonts w:hint="default"/>
        <w:lang w:val="en-US" w:eastAsia="en-US" w:bidi="en-US"/>
      </w:rPr>
    </w:lvl>
    <w:lvl w:ilvl="8" w:tplc="6CB861F8">
      <w:numFmt w:val="bullet"/>
      <w:lvlText w:val="•"/>
      <w:lvlJc w:val="left"/>
      <w:pPr>
        <w:ind w:left="2608" w:hanging="360"/>
      </w:pPr>
      <w:rPr>
        <w:rFonts w:hint="default"/>
        <w:lang w:val="en-US" w:eastAsia="en-US" w:bidi="en-US"/>
      </w:rPr>
    </w:lvl>
  </w:abstractNum>
  <w:abstractNum w:abstractNumId="2" w15:restartNumberingAfterBreak="0">
    <w:nsid w:val="0C72112F"/>
    <w:multiLevelType w:val="hybridMultilevel"/>
    <w:tmpl w:val="494A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D3B13"/>
    <w:multiLevelType w:val="hybridMultilevel"/>
    <w:tmpl w:val="FC7C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42BF0"/>
    <w:multiLevelType w:val="multilevel"/>
    <w:tmpl w:val="AC9C75EA"/>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4D4055CD"/>
    <w:multiLevelType w:val="hybridMultilevel"/>
    <w:tmpl w:val="6D9A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54A39"/>
    <w:multiLevelType w:val="hybridMultilevel"/>
    <w:tmpl w:val="41A253F0"/>
    <w:lvl w:ilvl="0" w:tplc="AE4E8F8E">
      <w:numFmt w:val="bullet"/>
      <w:lvlText w:val=""/>
      <w:lvlJc w:val="left"/>
      <w:pPr>
        <w:ind w:left="467" w:hanging="360"/>
      </w:pPr>
      <w:rPr>
        <w:rFonts w:ascii="Symbol" w:eastAsia="Symbol" w:hAnsi="Symbol" w:cs="Symbol" w:hint="default"/>
        <w:w w:val="100"/>
        <w:sz w:val="16"/>
        <w:szCs w:val="16"/>
        <w:lang w:val="en-US" w:eastAsia="en-US" w:bidi="en-US"/>
      </w:rPr>
    </w:lvl>
    <w:lvl w:ilvl="1" w:tplc="BBE02060">
      <w:numFmt w:val="bullet"/>
      <w:lvlText w:val="•"/>
      <w:lvlJc w:val="left"/>
      <w:pPr>
        <w:ind w:left="723" w:hanging="360"/>
      </w:pPr>
      <w:rPr>
        <w:rFonts w:hint="default"/>
        <w:lang w:val="en-US" w:eastAsia="en-US" w:bidi="en-US"/>
      </w:rPr>
    </w:lvl>
    <w:lvl w:ilvl="2" w:tplc="7C3A3E9E">
      <w:numFmt w:val="bullet"/>
      <w:lvlText w:val="•"/>
      <w:lvlJc w:val="left"/>
      <w:pPr>
        <w:ind w:left="986" w:hanging="360"/>
      </w:pPr>
      <w:rPr>
        <w:rFonts w:hint="default"/>
        <w:lang w:val="en-US" w:eastAsia="en-US" w:bidi="en-US"/>
      </w:rPr>
    </w:lvl>
    <w:lvl w:ilvl="3" w:tplc="B04C0330">
      <w:numFmt w:val="bullet"/>
      <w:lvlText w:val="•"/>
      <w:lvlJc w:val="left"/>
      <w:pPr>
        <w:ind w:left="1250" w:hanging="360"/>
      </w:pPr>
      <w:rPr>
        <w:rFonts w:hint="default"/>
        <w:lang w:val="en-US" w:eastAsia="en-US" w:bidi="en-US"/>
      </w:rPr>
    </w:lvl>
    <w:lvl w:ilvl="4" w:tplc="8144A78E">
      <w:numFmt w:val="bullet"/>
      <w:lvlText w:val="•"/>
      <w:lvlJc w:val="left"/>
      <w:pPr>
        <w:ind w:left="1513" w:hanging="360"/>
      </w:pPr>
      <w:rPr>
        <w:rFonts w:hint="default"/>
        <w:lang w:val="en-US" w:eastAsia="en-US" w:bidi="en-US"/>
      </w:rPr>
    </w:lvl>
    <w:lvl w:ilvl="5" w:tplc="6B8C4178">
      <w:numFmt w:val="bullet"/>
      <w:lvlText w:val="•"/>
      <w:lvlJc w:val="left"/>
      <w:pPr>
        <w:ind w:left="1777" w:hanging="360"/>
      </w:pPr>
      <w:rPr>
        <w:rFonts w:hint="default"/>
        <w:lang w:val="en-US" w:eastAsia="en-US" w:bidi="en-US"/>
      </w:rPr>
    </w:lvl>
    <w:lvl w:ilvl="6" w:tplc="162272B2">
      <w:numFmt w:val="bullet"/>
      <w:lvlText w:val="•"/>
      <w:lvlJc w:val="left"/>
      <w:pPr>
        <w:ind w:left="2040" w:hanging="360"/>
      </w:pPr>
      <w:rPr>
        <w:rFonts w:hint="default"/>
        <w:lang w:val="en-US" w:eastAsia="en-US" w:bidi="en-US"/>
      </w:rPr>
    </w:lvl>
    <w:lvl w:ilvl="7" w:tplc="733AF156">
      <w:numFmt w:val="bullet"/>
      <w:lvlText w:val="•"/>
      <w:lvlJc w:val="left"/>
      <w:pPr>
        <w:ind w:left="2303" w:hanging="360"/>
      </w:pPr>
      <w:rPr>
        <w:rFonts w:hint="default"/>
        <w:lang w:val="en-US" w:eastAsia="en-US" w:bidi="en-US"/>
      </w:rPr>
    </w:lvl>
    <w:lvl w:ilvl="8" w:tplc="F52055E0">
      <w:numFmt w:val="bullet"/>
      <w:lvlText w:val="•"/>
      <w:lvlJc w:val="left"/>
      <w:pPr>
        <w:ind w:left="2567" w:hanging="360"/>
      </w:pPr>
      <w:rPr>
        <w:rFonts w:hint="default"/>
        <w:lang w:val="en-US" w:eastAsia="en-US" w:bidi="en-US"/>
      </w:rPr>
    </w:lvl>
  </w:abstractNum>
  <w:abstractNum w:abstractNumId="7" w15:restartNumberingAfterBreak="0">
    <w:nsid w:val="5797145A"/>
    <w:multiLevelType w:val="hybridMultilevel"/>
    <w:tmpl w:val="EFEE2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4053EE"/>
    <w:multiLevelType w:val="hybridMultilevel"/>
    <w:tmpl w:val="452E5EBA"/>
    <w:lvl w:ilvl="0" w:tplc="7826AB50">
      <w:numFmt w:val="bullet"/>
      <w:lvlText w:val=""/>
      <w:lvlJc w:val="left"/>
      <w:pPr>
        <w:ind w:left="467" w:hanging="360"/>
      </w:pPr>
      <w:rPr>
        <w:rFonts w:ascii="Symbol" w:eastAsia="Symbol" w:hAnsi="Symbol" w:cs="Symbol" w:hint="default"/>
        <w:w w:val="100"/>
        <w:sz w:val="16"/>
        <w:szCs w:val="16"/>
        <w:lang w:val="en-US" w:eastAsia="en-US" w:bidi="en-US"/>
      </w:rPr>
    </w:lvl>
    <w:lvl w:ilvl="1" w:tplc="C1E85824">
      <w:numFmt w:val="bullet"/>
      <w:lvlText w:val="•"/>
      <w:lvlJc w:val="left"/>
      <w:pPr>
        <w:ind w:left="723" w:hanging="360"/>
      </w:pPr>
      <w:rPr>
        <w:rFonts w:hint="default"/>
        <w:lang w:val="en-US" w:eastAsia="en-US" w:bidi="en-US"/>
      </w:rPr>
    </w:lvl>
    <w:lvl w:ilvl="2" w:tplc="CC546944">
      <w:numFmt w:val="bullet"/>
      <w:lvlText w:val="•"/>
      <w:lvlJc w:val="left"/>
      <w:pPr>
        <w:ind w:left="986" w:hanging="360"/>
      </w:pPr>
      <w:rPr>
        <w:rFonts w:hint="default"/>
        <w:lang w:val="en-US" w:eastAsia="en-US" w:bidi="en-US"/>
      </w:rPr>
    </w:lvl>
    <w:lvl w:ilvl="3" w:tplc="F08827F2">
      <w:numFmt w:val="bullet"/>
      <w:lvlText w:val="•"/>
      <w:lvlJc w:val="left"/>
      <w:pPr>
        <w:ind w:left="1250" w:hanging="360"/>
      </w:pPr>
      <w:rPr>
        <w:rFonts w:hint="default"/>
        <w:lang w:val="en-US" w:eastAsia="en-US" w:bidi="en-US"/>
      </w:rPr>
    </w:lvl>
    <w:lvl w:ilvl="4" w:tplc="B344CC48">
      <w:numFmt w:val="bullet"/>
      <w:lvlText w:val="•"/>
      <w:lvlJc w:val="left"/>
      <w:pPr>
        <w:ind w:left="1513" w:hanging="360"/>
      </w:pPr>
      <w:rPr>
        <w:rFonts w:hint="default"/>
        <w:lang w:val="en-US" w:eastAsia="en-US" w:bidi="en-US"/>
      </w:rPr>
    </w:lvl>
    <w:lvl w:ilvl="5" w:tplc="A432A5BC">
      <w:numFmt w:val="bullet"/>
      <w:lvlText w:val="•"/>
      <w:lvlJc w:val="left"/>
      <w:pPr>
        <w:ind w:left="1777" w:hanging="360"/>
      </w:pPr>
      <w:rPr>
        <w:rFonts w:hint="default"/>
        <w:lang w:val="en-US" w:eastAsia="en-US" w:bidi="en-US"/>
      </w:rPr>
    </w:lvl>
    <w:lvl w:ilvl="6" w:tplc="C1FEBED0">
      <w:numFmt w:val="bullet"/>
      <w:lvlText w:val="•"/>
      <w:lvlJc w:val="left"/>
      <w:pPr>
        <w:ind w:left="2040" w:hanging="360"/>
      </w:pPr>
      <w:rPr>
        <w:rFonts w:hint="default"/>
        <w:lang w:val="en-US" w:eastAsia="en-US" w:bidi="en-US"/>
      </w:rPr>
    </w:lvl>
    <w:lvl w:ilvl="7" w:tplc="D0780172">
      <w:numFmt w:val="bullet"/>
      <w:lvlText w:val="•"/>
      <w:lvlJc w:val="left"/>
      <w:pPr>
        <w:ind w:left="2303" w:hanging="360"/>
      </w:pPr>
      <w:rPr>
        <w:rFonts w:hint="default"/>
        <w:lang w:val="en-US" w:eastAsia="en-US" w:bidi="en-US"/>
      </w:rPr>
    </w:lvl>
    <w:lvl w:ilvl="8" w:tplc="DE54F19C">
      <w:numFmt w:val="bullet"/>
      <w:lvlText w:val="•"/>
      <w:lvlJc w:val="left"/>
      <w:pPr>
        <w:ind w:left="2567" w:hanging="360"/>
      </w:pPr>
      <w:rPr>
        <w:rFonts w:hint="default"/>
        <w:lang w:val="en-US" w:eastAsia="en-US" w:bidi="en-US"/>
      </w:rPr>
    </w:lvl>
  </w:abstractNum>
  <w:abstractNum w:abstractNumId="9" w15:restartNumberingAfterBreak="0">
    <w:nsid w:val="745E0480"/>
    <w:multiLevelType w:val="hybridMultilevel"/>
    <w:tmpl w:val="BFB87E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D3660B4"/>
    <w:multiLevelType w:val="multilevel"/>
    <w:tmpl w:val="3A9259DA"/>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abstractNumId w:val="1"/>
  </w:num>
  <w:num w:numId="2">
    <w:abstractNumId w:val="8"/>
  </w:num>
  <w:num w:numId="3">
    <w:abstractNumId w:val="6"/>
  </w:num>
  <w:num w:numId="4">
    <w:abstractNumId w:val="7"/>
  </w:num>
  <w:num w:numId="5">
    <w:abstractNumId w:val="5"/>
  </w:num>
  <w:num w:numId="6">
    <w:abstractNumId w:val="2"/>
  </w:num>
  <w:num w:numId="7">
    <w:abstractNumId w:val="4"/>
  </w:num>
  <w:num w:numId="8">
    <w:abstractNumId w:val="0"/>
  </w:num>
  <w:num w:numId="9">
    <w:abstractNumId w:val="10"/>
  </w:num>
  <w:num w:numId="10">
    <w:abstractNumId w:val="9"/>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tachew Kassa">
    <w15:presenceInfo w15:providerId="None" w15:userId="Getachew Kas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D5"/>
    <w:rsid w:val="001905B1"/>
    <w:rsid w:val="006D10D5"/>
    <w:rsid w:val="008025B7"/>
    <w:rsid w:val="008527E5"/>
    <w:rsid w:val="00BE5C6B"/>
    <w:rsid w:val="00D55CD6"/>
    <w:rsid w:val="00D5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BF78C"/>
  <w15:chartTrackingRefBased/>
  <w15:docId w15:val="{B21F741C-8CBB-4438-BE81-A70156BE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0D5"/>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6D10D5"/>
    <w:pPr>
      <w:ind w:left="120"/>
      <w:outlineLvl w:val="0"/>
    </w:pPr>
    <w:rPr>
      <w:rFonts w:ascii="Arial" w:eastAsia="Arial" w:hAnsi="Arial" w:cs="Arial"/>
      <w:b/>
      <w:bCs/>
      <w:sz w:val="32"/>
      <w:szCs w:val="32"/>
    </w:rPr>
  </w:style>
  <w:style w:type="paragraph" w:styleId="Heading3">
    <w:name w:val="heading 3"/>
    <w:basedOn w:val="Normal"/>
    <w:link w:val="Heading3Char"/>
    <w:uiPriority w:val="9"/>
    <w:unhideWhenUsed/>
    <w:qFormat/>
    <w:rsid w:val="006D10D5"/>
    <w:pPr>
      <w:ind w:left="840"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0D5"/>
    <w:rPr>
      <w:rFonts w:ascii="Arial" w:eastAsia="Arial" w:hAnsi="Arial" w:cs="Arial"/>
      <w:b/>
      <w:bCs/>
      <w:sz w:val="32"/>
      <w:szCs w:val="32"/>
      <w:lang w:bidi="en-US"/>
    </w:rPr>
  </w:style>
  <w:style w:type="character" w:customStyle="1" w:styleId="Heading3Char">
    <w:name w:val="Heading 3 Char"/>
    <w:basedOn w:val="DefaultParagraphFont"/>
    <w:link w:val="Heading3"/>
    <w:uiPriority w:val="9"/>
    <w:rsid w:val="006D10D5"/>
    <w:rPr>
      <w:rFonts w:ascii="Calibri" w:eastAsia="Calibri" w:hAnsi="Calibri" w:cs="Calibri"/>
      <w:b/>
      <w:bCs/>
      <w:lang w:bidi="en-US"/>
    </w:rPr>
  </w:style>
  <w:style w:type="paragraph" w:styleId="BodyText">
    <w:name w:val="Body Text"/>
    <w:basedOn w:val="Normal"/>
    <w:link w:val="BodyTextChar"/>
    <w:uiPriority w:val="1"/>
    <w:qFormat/>
    <w:rsid w:val="006D10D5"/>
    <w:pPr>
      <w:ind w:left="120"/>
    </w:pPr>
  </w:style>
  <w:style w:type="character" w:customStyle="1" w:styleId="BodyTextChar">
    <w:name w:val="Body Text Char"/>
    <w:basedOn w:val="DefaultParagraphFont"/>
    <w:link w:val="BodyText"/>
    <w:uiPriority w:val="1"/>
    <w:rsid w:val="006D10D5"/>
    <w:rPr>
      <w:rFonts w:ascii="Calibri" w:eastAsia="Calibri" w:hAnsi="Calibri" w:cs="Calibri"/>
      <w:lang w:bidi="en-US"/>
    </w:rPr>
  </w:style>
  <w:style w:type="paragraph" w:styleId="ListParagraph">
    <w:name w:val="List Paragraph"/>
    <w:basedOn w:val="Normal"/>
    <w:uiPriority w:val="34"/>
    <w:qFormat/>
    <w:rsid w:val="006D10D5"/>
    <w:pPr>
      <w:ind w:left="840" w:hanging="360"/>
    </w:pPr>
  </w:style>
  <w:style w:type="paragraph" w:customStyle="1" w:styleId="TableParagraph">
    <w:name w:val="Table Paragraph"/>
    <w:basedOn w:val="Normal"/>
    <w:uiPriority w:val="1"/>
    <w:qFormat/>
    <w:rsid w:val="006D10D5"/>
    <w:pPr>
      <w:ind w:left="467" w:hanging="360"/>
    </w:pPr>
    <w:rPr>
      <w:rFonts w:ascii="Arial" w:eastAsia="Arial" w:hAnsi="Arial" w:cs="Arial"/>
    </w:rPr>
  </w:style>
  <w:style w:type="character" w:styleId="CommentReference">
    <w:name w:val="annotation reference"/>
    <w:basedOn w:val="DefaultParagraphFont"/>
    <w:uiPriority w:val="99"/>
    <w:semiHidden/>
    <w:unhideWhenUsed/>
    <w:rsid w:val="006D10D5"/>
    <w:rPr>
      <w:sz w:val="16"/>
      <w:szCs w:val="16"/>
    </w:rPr>
  </w:style>
  <w:style w:type="paragraph" w:styleId="CommentText">
    <w:name w:val="annotation text"/>
    <w:basedOn w:val="Normal"/>
    <w:link w:val="CommentTextChar"/>
    <w:uiPriority w:val="99"/>
    <w:semiHidden/>
    <w:unhideWhenUsed/>
    <w:rsid w:val="006D10D5"/>
    <w:rPr>
      <w:sz w:val="20"/>
      <w:szCs w:val="20"/>
    </w:rPr>
  </w:style>
  <w:style w:type="character" w:customStyle="1" w:styleId="CommentTextChar">
    <w:name w:val="Comment Text Char"/>
    <w:basedOn w:val="DefaultParagraphFont"/>
    <w:link w:val="CommentText"/>
    <w:uiPriority w:val="99"/>
    <w:semiHidden/>
    <w:rsid w:val="006D10D5"/>
    <w:rPr>
      <w:rFonts w:ascii="Calibri" w:eastAsia="Calibri" w:hAnsi="Calibri" w:cs="Calibri"/>
      <w:sz w:val="20"/>
      <w:szCs w:val="20"/>
      <w:lang w:bidi="en-US"/>
    </w:rPr>
  </w:style>
  <w:style w:type="character" w:styleId="Hyperlink">
    <w:name w:val="Hyperlink"/>
    <w:basedOn w:val="DefaultParagraphFont"/>
    <w:uiPriority w:val="99"/>
    <w:semiHidden/>
    <w:unhideWhenUsed/>
    <w:rsid w:val="006D10D5"/>
    <w:rPr>
      <w:color w:val="0000FF"/>
      <w:u w:val="single"/>
    </w:rPr>
  </w:style>
  <w:style w:type="paragraph" w:customStyle="1" w:styleId="xmsonormal">
    <w:name w:val="x_msonormal"/>
    <w:basedOn w:val="Normal"/>
    <w:rsid w:val="006D10D5"/>
    <w:pPr>
      <w:widowControl/>
      <w:autoSpaceDE/>
      <w:autoSpaceDN/>
      <w:spacing w:before="100" w:beforeAutospacing="1" w:after="100" w:afterAutospacing="1"/>
    </w:pPr>
    <w:rPr>
      <w:rFonts w:eastAsiaTheme="minorHAnsi"/>
      <w:lang w:bidi="ar-SA"/>
    </w:rPr>
  </w:style>
  <w:style w:type="paragraph" w:styleId="BalloonText">
    <w:name w:val="Balloon Text"/>
    <w:basedOn w:val="Normal"/>
    <w:link w:val="BalloonTextChar"/>
    <w:uiPriority w:val="99"/>
    <w:semiHidden/>
    <w:unhideWhenUsed/>
    <w:rsid w:val="006D1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0D5"/>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www.huffingtonpost.com%2Fentry%2Fmichigan-gerrymandering-proposal-2_us_5bdb6f15e4b04367a87ae705&amp;data=02%7C01%7Cmcarpinteyro%40commoncause.org%7C9f521154b00c498a26c508d644d59c93%7Cdb39e4b4de324cf9b66e9d02d8172178%7C0%7C0%7C636772081588156605&amp;sdata=EHqj4Gr4D21z2YxCUADrFdn%2BdmO356tTPWMTBurF5YQ%3D&amp;reserved=0" TargetMode="Externa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01.safelinks.protection.outlook.com/?url=https%3A%2F%2Fwww.huffingtonpost.com%2Fentry%2Fmichigan-promote-the-vote_us_5bdcda50e4b09d43e31f00e9&amp;data=02%7C01%7Cmcarpinteyro%40commoncause.org%7C9f521154b00c498a26c508d644d59c93%7Cdb39e4b4de324cf9b66e9d02d8172178%7C0%7C0%7C636772081588156605&amp;sdata=3T4b3CDLGjBJxCBQihHvn7obuyov6qhPBHE1ZiWdbHM%3D&amp;reserved=0" TargetMode="Externa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a01.safelinks.protection.outlook.com/?url=https%3A%2F%2Fwww.vox.com%2Fpolicy-and-politics%2F2018%2F11%2F6%2F18052374%2Fflorida-amendment-4-felon-voting-rights-results&amp;data=02%7C01%7Cmcarpinteyro%40commoncause.org%7C9f521154b00c498a26c508d644d59c93%7Cdb39e4b4de324cf9b66e9d02d8172178%7C0%7C0%7C636772081588156605&amp;sdata=pyw8VQdJyIm5l0ASkcSu1z7E8pwQggS1mKuPaC1Zvpg%3D&amp;reserved=0" TargetMode="External"/><Relationship Id="rId11" Type="http://schemas.openxmlformats.org/officeDocument/2006/relationships/hyperlink" Target="https://na01.safelinks.protection.outlook.com/?url=https%3A%2F%2Ftwitter.com%2FBmoreFairElex%2Fstatus%2F1060025953462689792&amp;data=02%7C01%7Cmcarpinteyro%40commoncause.org%7C9f521154b00c498a26c508d644d59c93%7Cdb39e4b4de324cf9b66e9d02d8172178%7C0%7C0%7C636772081588156605&amp;sdata=az5JOwp89VJTAPkNqHY1Nm%2BRFMEM%2BW9SGAOE0gyCXD4%3D&amp;reserved=0" TargetMode="External"/><Relationship Id="rId5" Type="http://schemas.openxmlformats.org/officeDocument/2006/relationships/image" Target="media/image1.png"/><Relationship Id="rId15" Type="http://schemas.openxmlformats.org/officeDocument/2006/relationships/footer" Target="footer1.xml"/><Relationship Id="rId10" Type="http://schemas.openxmlformats.org/officeDocument/2006/relationships/hyperlink" Target="https://na01.safelinks.protection.outlook.com/?url=https%3A%2F%2Ftwitter.com%2FEveryoneVotesMD%2Fstatus%2F1060179290954850305&amp;data=02%7C01%7Cmcarpinteyro%40commoncause.org%7C9f521154b00c498a26c508d644d59c93%7Cdb39e4b4de324cf9b66e9d02d8172178%7C0%7C0%7C636772081588156605&amp;sdata=1WWyY1CctnOZdaIgxzk5p0xs%2B13HuLd5j21yNN487W4%3D&amp;reserved=0" TargetMode="External"/><Relationship Id="rId4" Type="http://schemas.openxmlformats.org/officeDocument/2006/relationships/webSettings" Target="webSettings.xml"/><Relationship Id="rId9" Type="http://schemas.openxmlformats.org/officeDocument/2006/relationships/hyperlink" Target="https://na01.safelinks.protection.outlook.com/?url=https%3A%2F%2Fwww.columbiamissourian.com%2Fnews%2Felections%2Fvoters-strongly-support-clean-missouri-redistricting-plan-ethics-reform%2Farticle_6d2a9728-e155-11e8-b58e-43f1d7945f4e.html&amp;data=02%7C01%7Cmcarpinteyro%40commoncause.org%7C9f521154b00c498a26c508d644d59c93%7Cdb39e4b4de324cf9b66e9d02d8172178%7C0%7C0%7C636772081588156605&amp;sdata=buja11CXfnGNDx4CUp8cilb5AXKGY5IVxfMQek0neyU%3D&amp;reserved=0" TargetMode="Externa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Mykel Bybee</dc:creator>
  <cp:keywords/>
  <dc:description/>
  <cp:lastModifiedBy>Mykel Bybee</cp:lastModifiedBy>
  <cp:revision>5</cp:revision>
  <dcterms:created xsi:type="dcterms:W3CDTF">2018-11-25T17:40:00Z</dcterms:created>
  <dcterms:modified xsi:type="dcterms:W3CDTF">2018-11-25T18:03:00Z</dcterms:modified>
</cp:coreProperties>
</file>